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7CDE" w14:textId="731DA3E7" w:rsidR="0098566A" w:rsidRPr="00CA0D69" w:rsidRDefault="005E7838" w:rsidP="002F2FD5">
      <w:pPr>
        <w:shd w:val="clear" w:color="auto" w:fill="F2F2F2" w:themeFill="background1" w:themeFillShade="F2"/>
        <w:spacing w:before="120" w:after="120"/>
        <w:ind w:left="567"/>
        <w:rPr>
          <w:b/>
          <w:sz w:val="28"/>
        </w:rPr>
      </w:pPr>
      <w:r>
        <w:rPr>
          <w:b/>
          <w:sz w:val="28"/>
        </w:rPr>
        <w:t xml:space="preserve">Analysis of </w:t>
      </w:r>
      <w:r w:rsidR="006F63F7">
        <w:rPr>
          <w:b/>
          <w:sz w:val="28"/>
        </w:rPr>
        <w:t>D</w:t>
      </w:r>
      <w:r w:rsidR="003E0CCA">
        <w:rPr>
          <w:b/>
          <w:sz w:val="28"/>
        </w:rPr>
        <w:t xml:space="preserve">isclosure </w:t>
      </w:r>
      <w:r w:rsidR="00F90516">
        <w:rPr>
          <w:b/>
          <w:sz w:val="28"/>
        </w:rPr>
        <w:t xml:space="preserve">of </w:t>
      </w:r>
      <w:r w:rsidR="006F63F7">
        <w:rPr>
          <w:b/>
          <w:sz w:val="28"/>
        </w:rPr>
        <w:t>W</w:t>
      </w:r>
      <w:r w:rsidR="00F90516">
        <w:rPr>
          <w:b/>
          <w:sz w:val="28"/>
        </w:rPr>
        <w:t>rongdoing</w:t>
      </w:r>
    </w:p>
    <w:p w14:paraId="45318851" w14:textId="7C333CDF" w:rsidR="00CA0D69" w:rsidRPr="00750939" w:rsidRDefault="00BB232A" w:rsidP="002F2FD5">
      <w:pPr>
        <w:pStyle w:val="NoSpacing"/>
        <w:shd w:val="clear" w:color="auto" w:fill="F2F2F2" w:themeFill="background1" w:themeFillShade="F2"/>
        <w:spacing w:line="360" w:lineRule="auto"/>
        <w:ind w:left="567"/>
        <w:rPr>
          <w:bCs/>
          <w:sz w:val="24"/>
          <w:szCs w:val="24"/>
        </w:rPr>
      </w:pPr>
      <w:r>
        <w:t>Analys</w:t>
      </w:r>
      <w:r w:rsidR="00062551">
        <w:t>is completed by</w:t>
      </w:r>
      <w:r w:rsidR="005E7838">
        <w:t>:</w:t>
      </w:r>
      <w:r>
        <w:tab/>
      </w:r>
      <w:r w:rsidR="005E7838">
        <w:tab/>
      </w:r>
      <w:sdt>
        <w:sdtPr>
          <w:rPr>
            <w:bCs/>
            <w:sz w:val="24"/>
            <w:szCs w:val="24"/>
          </w:rPr>
          <w:id w:val="-1868816568"/>
          <w:placeholder>
            <w:docPart w:val="3F77E703299A4A548DD7CCA1BF31A179"/>
          </w:placeholder>
          <w:showingPlcHdr/>
        </w:sdtPr>
        <w:sdtEndPr/>
        <w:sdtContent>
          <w:r w:rsidR="00E605C6" w:rsidRPr="007C3870">
            <w:rPr>
              <w:rStyle w:val="PlaceholderText"/>
            </w:rPr>
            <w:t>Click or tap here to enter text.</w:t>
          </w:r>
        </w:sdtContent>
      </w:sdt>
    </w:p>
    <w:p w14:paraId="184754DC" w14:textId="76D09363" w:rsidR="006E3E0B" w:rsidRDefault="006E3E0B" w:rsidP="002F2FD5">
      <w:pPr>
        <w:pStyle w:val="NoSpacing"/>
        <w:shd w:val="clear" w:color="auto" w:fill="F2F2F2" w:themeFill="background1" w:themeFillShade="F2"/>
        <w:spacing w:line="360" w:lineRule="auto"/>
        <w:ind w:left="567"/>
      </w:pPr>
      <w:r>
        <w:t>Date:</w:t>
      </w:r>
      <w:r>
        <w:tab/>
      </w:r>
      <w:r w:rsidR="000508D0">
        <w:t xml:space="preserve">              </w:t>
      </w:r>
      <w:r w:rsidR="00062551">
        <w:tab/>
      </w:r>
      <w:r w:rsidR="00062551">
        <w:tab/>
      </w:r>
      <w:r>
        <w:tab/>
      </w:r>
      <w:sdt>
        <w:sdtPr>
          <w:id w:val="-401983995"/>
          <w:placeholder>
            <w:docPart w:val="DefaultPlaceholder_-1854013438"/>
          </w:placeholder>
          <w:showingPlcHdr/>
          <w:date w:fullDate="2024-01-17T00:00:00Z">
            <w:dateFormat w:val="M/d/yyyy"/>
            <w:lid w:val="en-US"/>
            <w:storeMappedDataAs w:val="dateTime"/>
            <w:calendar w:val="gregorian"/>
          </w:date>
        </w:sdtPr>
        <w:sdtEndPr/>
        <w:sdtContent>
          <w:r w:rsidR="00FE3C48" w:rsidRPr="00677662">
            <w:rPr>
              <w:rStyle w:val="PlaceholderText"/>
            </w:rPr>
            <w:t>Click or tap to enter a date.</w:t>
          </w:r>
        </w:sdtContent>
      </w:sdt>
    </w:p>
    <w:p w14:paraId="00248107" w14:textId="083E97F5" w:rsidR="00750939" w:rsidRDefault="00CF23B9" w:rsidP="002F2FD5">
      <w:pPr>
        <w:pStyle w:val="NoSpacing"/>
        <w:shd w:val="clear" w:color="auto" w:fill="F2F2F2" w:themeFill="background1" w:themeFillShade="F2"/>
        <w:spacing w:line="360" w:lineRule="auto"/>
        <w:ind w:left="567"/>
        <w:rPr>
          <w:bCs/>
          <w:sz w:val="24"/>
          <w:szCs w:val="24"/>
        </w:rPr>
      </w:pPr>
      <w:r>
        <w:t xml:space="preserve">Ref: </w:t>
      </w:r>
      <w:r>
        <w:tab/>
      </w:r>
      <w:r w:rsidR="00C9347D">
        <w:tab/>
      </w:r>
      <w:r w:rsidR="00062551">
        <w:tab/>
      </w:r>
      <w:r w:rsidR="00062551">
        <w:tab/>
      </w:r>
      <w:sdt>
        <w:sdtPr>
          <w:rPr>
            <w:bCs/>
            <w:sz w:val="24"/>
            <w:szCs w:val="24"/>
          </w:rPr>
          <w:id w:val="-1813864658"/>
          <w:placeholder>
            <w:docPart w:val="52BF46A53FBC49509E165B7A702968AA"/>
          </w:placeholder>
          <w:showingPlcHdr/>
        </w:sdtPr>
        <w:sdtEndPr/>
        <w:sdtContent>
          <w:r w:rsidR="00E605C6" w:rsidRPr="007C3870">
            <w:rPr>
              <w:rStyle w:val="PlaceholderText"/>
            </w:rPr>
            <w:t>Click or tap here to enter text.</w:t>
          </w:r>
        </w:sdtContent>
      </w:sdt>
    </w:p>
    <w:p w14:paraId="60F531EE" w14:textId="77777777" w:rsidR="004F34EA" w:rsidRPr="00544655" w:rsidRDefault="004F34EA" w:rsidP="004F34EA">
      <w:pPr>
        <w:pBdr>
          <w:bottom w:val="single" w:sz="18" w:space="1" w:color="44697D"/>
        </w:pBdr>
        <w:ind w:left="567" w:right="405"/>
        <w:rPr>
          <w:b/>
          <w:sz w:val="16"/>
          <w:szCs w:val="16"/>
        </w:rPr>
      </w:pPr>
    </w:p>
    <w:p w14:paraId="39895712" w14:textId="77777777" w:rsidR="004F34EA" w:rsidRPr="00F30E2D" w:rsidRDefault="004F34EA" w:rsidP="004F34EA">
      <w:pPr>
        <w:pStyle w:val="NoSpacing"/>
        <w:ind w:left="567"/>
        <w:rPr>
          <w:sz w:val="8"/>
          <w:szCs w:val="8"/>
        </w:rPr>
      </w:pPr>
    </w:p>
    <w:p w14:paraId="2C97F776" w14:textId="67BA9534" w:rsidR="00DB6469" w:rsidRPr="00F90516" w:rsidRDefault="00DB6469" w:rsidP="00DB6469">
      <w:pPr>
        <w:shd w:val="clear" w:color="auto" w:fill="FFFFFF" w:themeFill="background1"/>
        <w:spacing w:after="0" w:line="240" w:lineRule="auto"/>
        <w:ind w:left="567"/>
        <w:rPr>
          <w:b/>
          <w:bCs/>
        </w:rPr>
      </w:pPr>
      <w:r w:rsidRPr="00F90516">
        <w:rPr>
          <w:b/>
          <w:bCs/>
        </w:rPr>
        <w:t xml:space="preserve">This form is used </w:t>
      </w:r>
      <w:r w:rsidR="00062551" w:rsidRPr="00F90516">
        <w:rPr>
          <w:b/>
          <w:bCs/>
        </w:rPr>
        <w:t xml:space="preserve">to assist with the analysis of disclosures of wrongdoing </w:t>
      </w:r>
      <w:r w:rsidR="00EF6179" w:rsidRPr="00F90516">
        <w:rPr>
          <w:b/>
          <w:bCs/>
        </w:rPr>
        <w:t xml:space="preserve">made by employees to </w:t>
      </w:r>
      <w:r w:rsidR="00F90516">
        <w:rPr>
          <w:b/>
          <w:bCs/>
        </w:rPr>
        <w:t>a</w:t>
      </w:r>
      <w:r w:rsidR="00EF6179" w:rsidRPr="00F90516">
        <w:rPr>
          <w:b/>
          <w:bCs/>
        </w:rPr>
        <w:t xml:space="preserve"> designated officer in accordance with </w:t>
      </w:r>
      <w:r w:rsidR="00430164" w:rsidRPr="00F90516">
        <w:rPr>
          <w:b/>
          <w:bCs/>
        </w:rPr>
        <w:t>section 9(a)</w:t>
      </w:r>
      <w:r w:rsidR="00F90516" w:rsidRPr="00F90516">
        <w:rPr>
          <w:b/>
          <w:bCs/>
        </w:rPr>
        <w:t xml:space="preserve"> of the </w:t>
      </w:r>
      <w:r w:rsidR="00F90516" w:rsidRPr="00F90516">
        <w:rPr>
          <w:b/>
          <w:bCs/>
          <w:i/>
          <w:iCs/>
        </w:rPr>
        <w:t xml:space="preserve">Public Interest Disclosure (Whistleblower Protection) Act </w:t>
      </w:r>
      <w:r w:rsidR="00F90516" w:rsidRPr="00F90516">
        <w:rPr>
          <w:b/>
          <w:bCs/>
        </w:rPr>
        <w:t>(</w:t>
      </w:r>
      <w:r w:rsidR="00FB2473">
        <w:rPr>
          <w:b/>
          <w:bCs/>
        </w:rPr>
        <w:t>the Act</w:t>
      </w:r>
      <w:r w:rsidR="00F90516" w:rsidRPr="00F90516">
        <w:rPr>
          <w:b/>
          <w:bCs/>
        </w:rPr>
        <w:t>)</w:t>
      </w:r>
    </w:p>
    <w:p w14:paraId="28BB62A0" w14:textId="77777777" w:rsidR="00DB6469" w:rsidRDefault="00DB6469" w:rsidP="00DB6469">
      <w:pPr>
        <w:shd w:val="clear" w:color="auto" w:fill="FFFFFF" w:themeFill="background1"/>
        <w:spacing w:after="0" w:line="240" w:lineRule="auto"/>
        <w:ind w:left="567"/>
        <w:rPr>
          <w:b/>
          <w:bCs/>
          <w:sz w:val="28"/>
          <w:szCs w:val="28"/>
        </w:rPr>
      </w:pPr>
    </w:p>
    <w:p w14:paraId="62EBBB69" w14:textId="77777777" w:rsidR="007125CA" w:rsidRDefault="007125CA" w:rsidP="00DB6469">
      <w:pPr>
        <w:shd w:val="clear" w:color="auto" w:fill="FFFFFF" w:themeFill="background1"/>
        <w:spacing w:after="0" w:line="240" w:lineRule="auto"/>
        <w:ind w:left="567"/>
        <w:rPr>
          <w:b/>
          <w:bCs/>
          <w:sz w:val="28"/>
          <w:szCs w:val="28"/>
        </w:rPr>
      </w:pPr>
    </w:p>
    <w:p w14:paraId="2725AD36" w14:textId="56D460F2" w:rsidR="0060624A" w:rsidRPr="006538B7" w:rsidRDefault="005632C6" w:rsidP="002F2FD5">
      <w:pPr>
        <w:shd w:val="clear" w:color="auto" w:fill="DBE5F1" w:themeFill="accent1" w:themeFillTint="33"/>
        <w:spacing w:after="0" w:line="240" w:lineRule="auto"/>
        <w:ind w:left="567"/>
        <w:rPr>
          <w:b/>
          <w:bCs/>
          <w:sz w:val="28"/>
          <w:szCs w:val="28"/>
        </w:rPr>
      </w:pPr>
      <w:r w:rsidRPr="006538B7">
        <w:rPr>
          <w:b/>
          <w:bCs/>
          <w:sz w:val="28"/>
          <w:szCs w:val="28"/>
        </w:rPr>
        <w:t xml:space="preserve">PART 1: Preliminary </w:t>
      </w:r>
      <w:r w:rsidR="003A22B7" w:rsidRPr="006538B7">
        <w:rPr>
          <w:b/>
          <w:bCs/>
          <w:sz w:val="28"/>
          <w:szCs w:val="28"/>
        </w:rPr>
        <w:t xml:space="preserve">Considerations </w:t>
      </w:r>
    </w:p>
    <w:p w14:paraId="658C1997" w14:textId="77777777" w:rsidR="003A22B7" w:rsidRDefault="003A22B7" w:rsidP="00AE3BCC">
      <w:pPr>
        <w:spacing w:after="0" w:line="240" w:lineRule="auto"/>
        <w:ind w:left="567"/>
      </w:pPr>
    </w:p>
    <w:p w14:paraId="799EE02F" w14:textId="25B98ACE" w:rsidR="003A22B7" w:rsidRPr="00565086" w:rsidRDefault="003A22B7" w:rsidP="003A22B7">
      <w:pPr>
        <w:pStyle w:val="ListParagraph"/>
        <w:numPr>
          <w:ilvl w:val="0"/>
          <w:numId w:val="26"/>
        </w:numPr>
        <w:spacing w:after="0" w:line="240" w:lineRule="auto"/>
        <w:rPr>
          <w:b/>
          <w:bCs/>
        </w:rPr>
      </w:pPr>
      <w:r w:rsidRPr="00565086">
        <w:rPr>
          <w:b/>
          <w:bCs/>
        </w:rPr>
        <w:t>H</w:t>
      </w:r>
      <w:r w:rsidR="006538B7" w:rsidRPr="00565086">
        <w:rPr>
          <w:b/>
          <w:bCs/>
        </w:rPr>
        <w:t>as the disclosure been made in writing?</w:t>
      </w:r>
    </w:p>
    <w:p w14:paraId="1315484A" w14:textId="77777777" w:rsidR="00D23844" w:rsidRDefault="00D23844" w:rsidP="000A7322">
      <w:pPr>
        <w:spacing w:after="0" w:line="240" w:lineRule="auto"/>
        <w:ind w:left="567"/>
      </w:pPr>
    </w:p>
    <w:p w14:paraId="0A702A4B" w14:textId="5579D1AA" w:rsidR="000A7322" w:rsidRPr="00B123F1" w:rsidRDefault="00A00829" w:rsidP="00271810">
      <w:pPr>
        <w:spacing w:after="0" w:line="240" w:lineRule="auto"/>
        <w:ind w:left="1134"/>
        <w:rPr>
          <w:i/>
          <w:iCs/>
        </w:rPr>
      </w:pPr>
      <w:r w:rsidRPr="00A00829">
        <w:rPr>
          <w:b/>
          <w:bCs/>
          <w:i/>
          <w:iCs/>
        </w:rPr>
        <w:t xml:space="preserve">Note: </w:t>
      </w:r>
      <w:r w:rsidR="000A7322" w:rsidRPr="00B123F1">
        <w:rPr>
          <w:i/>
          <w:iCs/>
        </w:rPr>
        <w:t xml:space="preserve">A disclosure must be made in writing.  </w:t>
      </w:r>
      <w:r w:rsidR="008A65D5" w:rsidRPr="00B123F1">
        <w:rPr>
          <w:i/>
          <w:iCs/>
        </w:rPr>
        <w:t xml:space="preserve">A </w:t>
      </w:r>
      <w:r w:rsidR="00271810">
        <w:rPr>
          <w:i/>
          <w:iCs/>
        </w:rPr>
        <w:t>verbal conversation</w:t>
      </w:r>
      <w:r w:rsidR="00565086">
        <w:rPr>
          <w:i/>
          <w:iCs/>
        </w:rPr>
        <w:t>, or transcript of a phone call</w:t>
      </w:r>
      <w:r w:rsidR="008A65D5" w:rsidRPr="00B123F1">
        <w:rPr>
          <w:i/>
          <w:iCs/>
        </w:rPr>
        <w:t xml:space="preserve"> is not considered a disclosure </w:t>
      </w:r>
      <w:r>
        <w:rPr>
          <w:i/>
          <w:iCs/>
        </w:rPr>
        <w:t>of wrongdoing</w:t>
      </w:r>
      <w:r w:rsidR="008A65D5" w:rsidRPr="00B123F1">
        <w:rPr>
          <w:i/>
          <w:iCs/>
        </w:rPr>
        <w:t>.  If a written disclosure has not been received, the em</w:t>
      </w:r>
      <w:r w:rsidR="006F0121" w:rsidRPr="00B123F1">
        <w:rPr>
          <w:i/>
          <w:iCs/>
        </w:rPr>
        <w:t xml:space="preserve">ployee should be contacted to obtain the disclosure in writing. </w:t>
      </w:r>
    </w:p>
    <w:p w14:paraId="56BBDE52" w14:textId="088186C9" w:rsidR="000A7322" w:rsidRPr="00B123F1" w:rsidRDefault="007125CA" w:rsidP="000A7322">
      <w:pPr>
        <w:spacing w:after="0" w:line="240" w:lineRule="auto"/>
        <w:ind w:left="567"/>
        <w:rPr>
          <w:i/>
          <w:iCs/>
        </w:rPr>
      </w:pPr>
      <w:r>
        <w:rPr>
          <w:i/>
          <w:iCs/>
        </w:rPr>
        <w:br/>
      </w:r>
    </w:p>
    <w:p w14:paraId="02EB7E6F" w14:textId="7983AC0F" w:rsidR="006538B7" w:rsidRPr="00565086" w:rsidRDefault="005C776F" w:rsidP="003A22B7">
      <w:pPr>
        <w:pStyle w:val="ListParagraph"/>
        <w:numPr>
          <w:ilvl w:val="0"/>
          <w:numId w:val="26"/>
        </w:numPr>
        <w:spacing w:after="0" w:line="240" w:lineRule="auto"/>
        <w:rPr>
          <w:b/>
          <w:bCs/>
        </w:rPr>
      </w:pPr>
      <w:r w:rsidRPr="00565086">
        <w:rPr>
          <w:b/>
          <w:bCs/>
        </w:rPr>
        <w:t>Does the contents of the disclosure include, if known</w:t>
      </w:r>
      <w:r w:rsidR="002F4A04" w:rsidRPr="00565086">
        <w:rPr>
          <w:b/>
          <w:bCs/>
        </w:rPr>
        <w:t>:</w:t>
      </w:r>
    </w:p>
    <w:p w14:paraId="5AEA6B62" w14:textId="77777777" w:rsidR="005C776F" w:rsidRDefault="005C776F" w:rsidP="005C776F">
      <w:pPr>
        <w:pStyle w:val="ListParagraph"/>
        <w:spacing w:after="0" w:line="240" w:lineRule="auto"/>
        <w:ind w:left="927"/>
      </w:pPr>
    </w:p>
    <w:p w14:paraId="214F27F4" w14:textId="1921E681" w:rsidR="00B123F1" w:rsidRPr="00786D31" w:rsidRDefault="00F15099" w:rsidP="00271810">
      <w:pPr>
        <w:pStyle w:val="ListParagraph"/>
        <w:spacing w:after="0" w:line="240" w:lineRule="auto"/>
        <w:ind w:left="1134"/>
        <w:rPr>
          <w:rFonts w:eastAsia="MS Gothic" w:cstheme="minorHAnsi"/>
          <w:bCs/>
          <w:color w:val="000000" w:themeColor="text1"/>
        </w:rPr>
      </w:pPr>
      <w:sdt>
        <w:sdtPr>
          <w:rPr>
            <w:rFonts w:eastAsia="MS Gothic" w:cstheme="minorHAnsi"/>
            <w:bCs/>
            <w:color w:val="000000" w:themeColor="text1"/>
          </w:rPr>
          <w:id w:val="40943177"/>
          <w14:checkbox>
            <w14:checked w14:val="0"/>
            <w14:checkedState w14:val="2612" w14:font="MS Gothic"/>
            <w14:uncheckedState w14:val="2610" w14:font="MS Gothic"/>
          </w14:checkbox>
        </w:sdtPr>
        <w:sdtEndPr/>
        <w:sdtContent>
          <w:r w:rsidR="00B123F1" w:rsidRPr="00786D31">
            <w:rPr>
              <w:rFonts w:ascii="Segoe UI Symbol" w:eastAsia="MS Gothic" w:hAnsi="Segoe UI Symbol" w:cs="Segoe UI Symbol"/>
              <w:bCs/>
              <w:color w:val="000000" w:themeColor="text1"/>
            </w:rPr>
            <w:t>☐</w:t>
          </w:r>
        </w:sdtContent>
      </w:sdt>
      <w:r w:rsidR="008B24C8" w:rsidRPr="00786D31">
        <w:rPr>
          <w:rFonts w:eastAsia="MS Gothic" w:cstheme="minorHAnsi"/>
          <w:bCs/>
          <w:color w:val="000000" w:themeColor="text1"/>
        </w:rPr>
        <w:t xml:space="preserve"> A description of the wrongdoing</w:t>
      </w:r>
    </w:p>
    <w:p w14:paraId="14834BD5" w14:textId="5EE76B54" w:rsidR="008B24C8" w:rsidRPr="00786D31" w:rsidRDefault="00F15099" w:rsidP="00271810">
      <w:pPr>
        <w:pStyle w:val="ListParagraph"/>
        <w:spacing w:after="0" w:line="240" w:lineRule="auto"/>
        <w:ind w:left="1134"/>
        <w:rPr>
          <w:rFonts w:eastAsia="MS Gothic" w:cstheme="minorHAnsi"/>
          <w:bCs/>
          <w:color w:val="000000" w:themeColor="text1"/>
        </w:rPr>
      </w:pPr>
      <w:sdt>
        <w:sdtPr>
          <w:rPr>
            <w:rFonts w:eastAsia="MS Gothic" w:cstheme="minorHAnsi"/>
            <w:bCs/>
            <w:color w:val="000000" w:themeColor="text1"/>
          </w:rPr>
          <w:id w:val="402730619"/>
          <w14:checkbox>
            <w14:checked w14:val="0"/>
            <w14:checkedState w14:val="2612" w14:font="MS Gothic"/>
            <w14:uncheckedState w14:val="2610" w14:font="MS Gothic"/>
          </w14:checkbox>
        </w:sdtPr>
        <w:sdtEndPr/>
        <w:sdtContent>
          <w:r w:rsidR="008B24C8" w:rsidRPr="00786D31">
            <w:rPr>
              <w:rFonts w:ascii="Segoe UI Symbol" w:eastAsia="MS Gothic" w:hAnsi="Segoe UI Symbol" w:cs="Segoe UI Symbol"/>
              <w:bCs/>
              <w:color w:val="000000" w:themeColor="text1"/>
            </w:rPr>
            <w:t>☐</w:t>
          </w:r>
        </w:sdtContent>
      </w:sdt>
      <w:r w:rsidR="008B24C8" w:rsidRPr="00786D31">
        <w:rPr>
          <w:rFonts w:eastAsia="MS Gothic" w:cstheme="minorHAnsi"/>
          <w:bCs/>
          <w:color w:val="000000" w:themeColor="text1"/>
        </w:rPr>
        <w:t xml:space="preserve"> The name of the individual(s) alleged to have committed, or are about to commit the wrongdoing</w:t>
      </w:r>
    </w:p>
    <w:p w14:paraId="392E206D" w14:textId="1BFEDF4E" w:rsidR="008B24C8" w:rsidRPr="00786D31" w:rsidRDefault="00F15099" w:rsidP="00271810">
      <w:pPr>
        <w:pStyle w:val="ListParagraph"/>
        <w:spacing w:after="0" w:line="240" w:lineRule="auto"/>
        <w:ind w:left="1134"/>
        <w:rPr>
          <w:rFonts w:eastAsia="MS Gothic" w:cstheme="minorHAnsi"/>
          <w:bCs/>
          <w:color w:val="000000" w:themeColor="text1"/>
        </w:rPr>
      </w:pPr>
      <w:sdt>
        <w:sdtPr>
          <w:rPr>
            <w:rFonts w:eastAsia="MS Gothic" w:cstheme="minorHAnsi"/>
            <w:bCs/>
            <w:color w:val="000000" w:themeColor="text1"/>
          </w:rPr>
          <w:id w:val="1933392915"/>
          <w14:checkbox>
            <w14:checked w14:val="0"/>
            <w14:checkedState w14:val="2612" w14:font="MS Gothic"/>
            <w14:uncheckedState w14:val="2610" w14:font="MS Gothic"/>
          </w14:checkbox>
        </w:sdtPr>
        <w:sdtEndPr/>
        <w:sdtContent>
          <w:r w:rsidR="008B24C8" w:rsidRPr="00786D31">
            <w:rPr>
              <w:rFonts w:ascii="Segoe UI Symbol" w:eastAsia="MS Gothic" w:hAnsi="Segoe UI Symbol" w:cs="Segoe UI Symbol"/>
              <w:bCs/>
              <w:color w:val="000000" w:themeColor="text1"/>
            </w:rPr>
            <w:t>☐</w:t>
          </w:r>
        </w:sdtContent>
      </w:sdt>
      <w:r w:rsidR="008B24C8" w:rsidRPr="00786D31">
        <w:rPr>
          <w:rFonts w:eastAsia="MS Gothic" w:cstheme="minorHAnsi"/>
          <w:bCs/>
          <w:color w:val="000000" w:themeColor="text1"/>
        </w:rPr>
        <w:t xml:space="preserve"> </w:t>
      </w:r>
      <w:r w:rsidR="00E65CD1" w:rsidRPr="00786D31">
        <w:rPr>
          <w:rFonts w:eastAsia="MS Gothic" w:cstheme="minorHAnsi"/>
          <w:bCs/>
          <w:color w:val="000000" w:themeColor="text1"/>
        </w:rPr>
        <w:t>The date of the wrongdoing</w:t>
      </w:r>
    </w:p>
    <w:p w14:paraId="1B2BEC33" w14:textId="62F9BA7E" w:rsidR="00E65CD1" w:rsidRPr="00786D31" w:rsidRDefault="00F15099" w:rsidP="00271810">
      <w:pPr>
        <w:pStyle w:val="ListParagraph"/>
        <w:spacing w:after="0" w:line="240" w:lineRule="auto"/>
        <w:ind w:left="1134"/>
        <w:rPr>
          <w:bCs/>
        </w:rPr>
      </w:pPr>
      <w:sdt>
        <w:sdtPr>
          <w:rPr>
            <w:rFonts w:eastAsia="MS Gothic" w:cstheme="minorHAnsi"/>
            <w:bCs/>
            <w:color w:val="000000" w:themeColor="text1"/>
          </w:rPr>
          <w:id w:val="-31351597"/>
          <w14:checkbox>
            <w14:checked w14:val="0"/>
            <w14:checkedState w14:val="2612" w14:font="MS Gothic"/>
            <w14:uncheckedState w14:val="2610" w14:font="MS Gothic"/>
          </w14:checkbox>
        </w:sdtPr>
        <w:sdtEndPr/>
        <w:sdtContent>
          <w:r w:rsidR="00E65CD1" w:rsidRPr="00786D31">
            <w:rPr>
              <w:rFonts w:ascii="Segoe UI Symbol" w:eastAsia="MS Gothic" w:hAnsi="Segoe UI Symbol" w:cs="Segoe UI Symbol"/>
              <w:bCs/>
              <w:color w:val="000000" w:themeColor="text1"/>
            </w:rPr>
            <w:t>☐</w:t>
          </w:r>
        </w:sdtContent>
      </w:sdt>
      <w:r w:rsidR="00E65CD1" w:rsidRPr="00786D31">
        <w:rPr>
          <w:rFonts w:eastAsia="MS Gothic" w:cstheme="minorHAnsi"/>
          <w:bCs/>
          <w:color w:val="000000" w:themeColor="text1"/>
        </w:rPr>
        <w:t xml:space="preserve"> Any additional information </w:t>
      </w:r>
      <w:r w:rsidR="00271810" w:rsidRPr="00786D31">
        <w:rPr>
          <w:rFonts w:eastAsia="MS Gothic" w:cstheme="minorHAnsi"/>
          <w:bCs/>
          <w:color w:val="000000" w:themeColor="text1"/>
        </w:rPr>
        <w:t>reasonably required in order to investigate the matters</w:t>
      </w:r>
    </w:p>
    <w:p w14:paraId="518383A2" w14:textId="77777777" w:rsidR="005C776F" w:rsidRDefault="005C776F" w:rsidP="005C776F">
      <w:pPr>
        <w:spacing w:after="0" w:line="240" w:lineRule="auto"/>
      </w:pPr>
    </w:p>
    <w:p w14:paraId="636CFB47" w14:textId="2A745840" w:rsidR="005C776F" w:rsidRPr="009E6661" w:rsidRDefault="00A00829" w:rsidP="00B123F1">
      <w:pPr>
        <w:spacing w:after="0" w:line="240" w:lineRule="auto"/>
        <w:ind w:left="873"/>
        <w:rPr>
          <w:i/>
          <w:iCs/>
        </w:rPr>
      </w:pPr>
      <w:r w:rsidRPr="00A00829">
        <w:rPr>
          <w:b/>
          <w:bCs/>
          <w:i/>
          <w:iCs/>
        </w:rPr>
        <w:t xml:space="preserve">Note: </w:t>
      </w:r>
      <w:r w:rsidR="00E04B28">
        <w:rPr>
          <w:i/>
          <w:iCs/>
        </w:rPr>
        <w:t xml:space="preserve">If the details above are not provided in the </w:t>
      </w:r>
      <w:r w:rsidR="005C4351">
        <w:rPr>
          <w:i/>
          <w:iCs/>
        </w:rPr>
        <w:t xml:space="preserve">written disclosure, further </w:t>
      </w:r>
      <w:r w:rsidR="00BD4576">
        <w:rPr>
          <w:i/>
          <w:iCs/>
        </w:rPr>
        <w:t xml:space="preserve">information should be obtained from the employee who made the disclosure. </w:t>
      </w:r>
      <w:r w:rsidR="00B46D84" w:rsidRPr="009E6661">
        <w:rPr>
          <w:i/>
          <w:iCs/>
        </w:rPr>
        <w:t>In some circumstances, an employee may not have all the details outlined in section 13 available to them. This does not preclude the matter from being investigated under the Act</w:t>
      </w:r>
      <w:r w:rsidR="00433B80">
        <w:rPr>
          <w:i/>
          <w:iCs/>
        </w:rPr>
        <w:t xml:space="preserve"> if sufficient information is provided that would </w:t>
      </w:r>
      <w:r w:rsidR="008F2D98">
        <w:rPr>
          <w:i/>
          <w:iCs/>
        </w:rPr>
        <w:t>permit</w:t>
      </w:r>
      <w:r w:rsidR="00433B80">
        <w:rPr>
          <w:i/>
          <w:iCs/>
        </w:rPr>
        <w:t xml:space="preserve"> the conduct of a </w:t>
      </w:r>
      <w:r w:rsidR="008F2D98">
        <w:rPr>
          <w:i/>
          <w:iCs/>
        </w:rPr>
        <w:t>fair and effective investigation</w:t>
      </w:r>
      <w:r w:rsidR="00B46D84" w:rsidRPr="009E6661">
        <w:rPr>
          <w:i/>
          <w:iCs/>
        </w:rPr>
        <w:t>.</w:t>
      </w:r>
    </w:p>
    <w:p w14:paraId="0CFA2190" w14:textId="6C1C861D" w:rsidR="003A22B7" w:rsidRDefault="007125CA" w:rsidP="00AE3BCC">
      <w:pPr>
        <w:spacing w:after="0" w:line="240" w:lineRule="auto"/>
        <w:ind w:left="567"/>
      </w:pPr>
      <w:r>
        <w:br/>
      </w:r>
    </w:p>
    <w:p w14:paraId="2370BDF9" w14:textId="53BA57CE" w:rsidR="002F4A04" w:rsidRPr="00565086" w:rsidRDefault="002F4A04" w:rsidP="002F4A04">
      <w:pPr>
        <w:pStyle w:val="ListParagraph"/>
        <w:numPr>
          <w:ilvl w:val="0"/>
          <w:numId w:val="26"/>
        </w:numPr>
        <w:spacing w:after="0" w:line="240" w:lineRule="auto"/>
        <w:rPr>
          <w:b/>
          <w:bCs/>
        </w:rPr>
      </w:pPr>
      <w:r w:rsidRPr="00565086">
        <w:rPr>
          <w:b/>
          <w:bCs/>
        </w:rPr>
        <w:t>Is the disclosure from an employee, or a non-employee?</w:t>
      </w:r>
    </w:p>
    <w:p w14:paraId="2F048F7B" w14:textId="77777777" w:rsidR="002F4A04" w:rsidRDefault="002F4A04" w:rsidP="002F4A04">
      <w:pPr>
        <w:spacing w:after="0" w:line="240" w:lineRule="auto"/>
      </w:pPr>
    </w:p>
    <w:p w14:paraId="7533730A" w14:textId="2BA931C2" w:rsidR="002F4A04" w:rsidRPr="00D824E3" w:rsidRDefault="009B30C5" w:rsidP="00B50718">
      <w:pPr>
        <w:spacing w:after="0" w:line="240" w:lineRule="auto"/>
        <w:ind w:left="873"/>
        <w:rPr>
          <w:i/>
          <w:iCs/>
        </w:rPr>
      </w:pPr>
      <w:r w:rsidRPr="00B50718">
        <w:rPr>
          <w:b/>
          <w:bCs/>
        </w:rPr>
        <w:t>Note:</w:t>
      </w:r>
      <w:r>
        <w:t xml:space="preserve"> </w:t>
      </w:r>
      <w:r w:rsidRPr="00B50718">
        <w:rPr>
          <w:i/>
          <w:iCs/>
        </w:rPr>
        <w:t xml:space="preserve">An organization is not precluded from </w:t>
      </w:r>
      <w:r w:rsidR="00D824E3">
        <w:rPr>
          <w:i/>
          <w:iCs/>
        </w:rPr>
        <w:t>dealing with complaints</w:t>
      </w:r>
      <w:r w:rsidRPr="00B50718">
        <w:rPr>
          <w:i/>
          <w:iCs/>
        </w:rPr>
        <w:t xml:space="preserve"> from non-employees</w:t>
      </w:r>
      <w:r w:rsidR="00D824E3">
        <w:rPr>
          <w:i/>
          <w:iCs/>
        </w:rPr>
        <w:t xml:space="preserve"> under the Act</w:t>
      </w:r>
      <w:r w:rsidR="00C47B9D" w:rsidRPr="00B50718">
        <w:rPr>
          <w:i/>
          <w:iCs/>
        </w:rPr>
        <w:t xml:space="preserve">.  </w:t>
      </w:r>
      <w:r w:rsidR="006758D6">
        <w:rPr>
          <w:i/>
          <w:iCs/>
        </w:rPr>
        <w:t>If a complaint is received from a non-employee c</w:t>
      </w:r>
      <w:r w:rsidR="009210FD">
        <w:rPr>
          <w:i/>
          <w:iCs/>
        </w:rPr>
        <w:t>onsider</w:t>
      </w:r>
      <w:r w:rsidR="00C47B9D" w:rsidRPr="00B50718">
        <w:rPr>
          <w:i/>
          <w:iCs/>
        </w:rPr>
        <w:t xml:space="preserve"> </w:t>
      </w:r>
      <w:r w:rsidR="00D824E3">
        <w:rPr>
          <w:i/>
          <w:iCs/>
        </w:rPr>
        <w:t xml:space="preserve">whether the matter should be dealt with under another internal mechanism or whether it should be dealt with under the Act.  The primary considerations are the severity of the alleged wrongdoing, and whether other employees involved in a potential investigation would benefit from the protection provisions of the Act. </w:t>
      </w:r>
      <w:r w:rsidR="00E456DF">
        <w:rPr>
          <w:i/>
          <w:iCs/>
        </w:rPr>
        <w:t xml:space="preserve"> If the organization’s whistleblower policy does not allow for the investigation of </w:t>
      </w:r>
      <w:r w:rsidR="008534A4">
        <w:rPr>
          <w:i/>
          <w:iCs/>
        </w:rPr>
        <w:t xml:space="preserve">disclosures made by non-employees, the </w:t>
      </w:r>
      <w:r w:rsidR="004E05AF">
        <w:rPr>
          <w:i/>
          <w:iCs/>
        </w:rPr>
        <w:t xml:space="preserve">complainant should be forwarded to the Public Interest Commissioner. </w:t>
      </w:r>
    </w:p>
    <w:p w14:paraId="7211D1F2" w14:textId="77777777" w:rsidR="007125CA" w:rsidRPr="00544655" w:rsidRDefault="007125CA" w:rsidP="007125CA">
      <w:pPr>
        <w:pBdr>
          <w:bottom w:val="single" w:sz="18" w:space="1" w:color="44697D"/>
        </w:pBdr>
        <w:ind w:left="567" w:right="405"/>
        <w:rPr>
          <w:b/>
          <w:sz w:val="16"/>
          <w:szCs w:val="16"/>
        </w:rPr>
      </w:pPr>
    </w:p>
    <w:p w14:paraId="642DD2C7" w14:textId="3E83F5EE" w:rsidR="0075408A" w:rsidRDefault="00D33198">
      <w:r>
        <w:tab/>
        <w:t xml:space="preserve">Following these preliminary considerations, proceed to </w:t>
      </w:r>
      <w:r w:rsidRPr="00D33198">
        <w:rPr>
          <w:b/>
          <w:bCs/>
        </w:rPr>
        <w:t>Part 2</w:t>
      </w:r>
      <w:r>
        <w:t xml:space="preserve">. </w:t>
      </w:r>
      <w:r w:rsidR="0075408A">
        <w:br w:type="page"/>
      </w:r>
    </w:p>
    <w:p w14:paraId="6F891E52" w14:textId="77777777" w:rsidR="00B50718" w:rsidRDefault="00B50718" w:rsidP="009B30C5">
      <w:pPr>
        <w:spacing w:after="0" w:line="240" w:lineRule="auto"/>
        <w:ind w:left="567"/>
      </w:pPr>
    </w:p>
    <w:p w14:paraId="5CE5A266" w14:textId="77777777" w:rsidR="00C541B3" w:rsidRPr="00F30E2D" w:rsidRDefault="00C541B3" w:rsidP="00C541B3">
      <w:pPr>
        <w:pStyle w:val="NoSpacing"/>
        <w:ind w:left="567"/>
        <w:rPr>
          <w:sz w:val="8"/>
          <w:szCs w:val="8"/>
        </w:rPr>
      </w:pPr>
    </w:p>
    <w:p w14:paraId="183250E6" w14:textId="593FAF7B" w:rsidR="00291564" w:rsidRPr="00C363A8" w:rsidRDefault="0092337E" w:rsidP="002F2FD5">
      <w:pPr>
        <w:shd w:val="clear" w:color="auto" w:fill="DBE5F1" w:themeFill="accent1" w:themeFillTint="33"/>
        <w:ind w:left="567"/>
        <w:rPr>
          <w:b/>
          <w:sz w:val="28"/>
          <w:szCs w:val="28"/>
        </w:rPr>
      </w:pPr>
      <w:r w:rsidRPr="00C363A8">
        <w:rPr>
          <w:b/>
          <w:sz w:val="28"/>
          <w:szCs w:val="28"/>
        </w:rPr>
        <w:t xml:space="preserve">PART </w:t>
      </w:r>
      <w:r w:rsidR="002F2FD5">
        <w:rPr>
          <w:b/>
          <w:sz w:val="28"/>
          <w:szCs w:val="28"/>
        </w:rPr>
        <w:t>2</w:t>
      </w:r>
      <w:r w:rsidRPr="00C363A8">
        <w:rPr>
          <w:b/>
          <w:sz w:val="28"/>
          <w:szCs w:val="28"/>
        </w:rPr>
        <w:t xml:space="preserve">: </w:t>
      </w:r>
      <w:r w:rsidR="003D7CF2" w:rsidRPr="00C363A8">
        <w:rPr>
          <w:b/>
          <w:sz w:val="28"/>
          <w:szCs w:val="28"/>
        </w:rPr>
        <w:t>Jurisdiction</w:t>
      </w:r>
      <w:r w:rsidR="00DD2322" w:rsidRPr="00C363A8">
        <w:rPr>
          <w:b/>
          <w:sz w:val="28"/>
          <w:szCs w:val="28"/>
        </w:rPr>
        <w:t>al</w:t>
      </w:r>
      <w:r w:rsidR="003A32A2" w:rsidRPr="00C363A8">
        <w:rPr>
          <w:b/>
          <w:sz w:val="28"/>
          <w:szCs w:val="28"/>
        </w:rPr>
        <w:t xml:space="preserve"> Assessment</w:t>
      </w:r>
      <w:r w:rsidR="00291564" w:rsidRPr="00C363A8">
        <w:rPr>
          <w:b/>
          <w:sz w:val="28"/>
          <w:szCs w:val="28"/>
        </w:rPr>
        <w:t xml:space="preserve"> </w:t>
      </w:r>
    </w:p>
    <w:p w14:paraId="5BBA6820" w14:textId="6F7A931E" w:rsidR="00553946" w:rsidRPr="00786D31" w:rsidRDefault="00553A37" w:rsidP="00786D31">
      <w:pPr>
        <w:pStyle w:val="ListParagraph"/>
        <w:numPr>
          <w:ilvl w:val="0"/>
          <w:numId w:val="12"/>
        </w:numPr>
        <w:ind w:left="993" w:hanging="426"/>
        <w:rPr>
          <w:rFonts w:cstheme="minorHAnsi"/>
          <w:bCs/>
        </w:rPr>
      </w:pPr>
      <w:r w:rsidRPr="00786D31">
        <w:rPr>
          <w:rFonts w:cstheme="minorHAnsi"/>
          <w:bCs/>
        </w:rPr>
        <w:t>Is the wrongdoing alleged to have occurred within this organization</w:t>
      </w:r>
      <w:r w:rsidR="003D7CF2" w:rsidRPr="00786D31">
        <w:rPr>
          <w:rFonts w:cstheme="minorHAnsi"/>
          <w:bCs/>
          <w:i/>
          <w:iCs/>
        </w:rPr>
        <w:t>?</w:t>
      </w:r>
      <w:r w:rsidR="00A71E0E" w:rsidRPr="00786D31">
        <w:rPr>
          <w:rFonts w:cstheme="minorHAnsi"/>
          <w:bCs/>
          <w:i/>
          <w:iCs/>
        </w:rPr>
        <w:t xml:space="preserve">     </w:t>
      </w:r>
      <w:r w:rsidR="00A71E0E" w:rsidRPr="00786D31">
        <w:rPr>
          <w:rFonts w:cstheme="minorHAnsi"/>
          <w:bCs/>
          <w:i/>
          <w:iCs/>
        </w:rPr>
        <w:tab/>
      </w:r>
      <w:r w:rsidR="00F120E9" w:rsidRPr="00786D31">
        <w:rPr>
          <w:rFonts w:cstheme="minorHAnsi"/>
          <w:b/>
          <w:color w:val="000000" w:themeColor="text1"/>
        </w:rPr>
        <w:t>YES</w:t>
      </w:r>
      <w:sdt>
        <w:sdtPr>
          <w:rPr>
            <w:rFonts w:eastAsia="MS Gothic" w:cstheme="minorHAnsi"/>
            <w:b/>
            <w:color w:val="000000" w:themeColor="text1"/>
          </w:rPr>
          <w:id w:val="512429859"/>
          <w14:checkbox>
            <w14:checked w14:val="0"/>
            <w14:checkedState w14:val="2612" w14:font="MS Gothic"/>
            <w14:uncheckedState w14:val="2610" w14:font="MS Gothic"/>
          </w14:checkbox>
        </w:sdtPr>
        <w:sdtEndPr/>
        <w:sdtContent>
          <w:r w:rsidR="00586EEA" w:rsidRPr="00786D31">
            <w:rPr>
              <w:rFonts w:ascii="Segoe UI Symbol" w:eastAsia="MS Gothic" w:hAnsi="Segoe UI Symbol" w:cs="Segoe UI Symbol"/>
              <w:b/>
              <w:color w:val="000000" w:themeColor="text1"/>
            </w:rPr>
            <w:t>☐</w:t>
          </w:r>
        </w:sdtContent>
      </w:sdt>
      <w:r w:rsidR="00F120E9" w:rsidRPr="00786D31">
        <w:rPr>
          <w:rFonts w:cstheme="minorHAnsi"/>
          <w:b/>
          <w:color w:val="000000" w:themeColor="text1"/>
        </w:rPr>
        <w:t xml:space="preserve">  NO</w:t>
      </w:r>
      <w:sdt>
        <w:sdtPr>
          <w:rPr>
            <w:rFonts w:eastAsia="MS Gothic" w:cstheme="minorHAnsi"/>
            <w:b/>
            <w:color w:val="000000" w:themeColor="text1"/>
          </w:rPr>
          <w:id w:val="64775905"/>
          <w14:checkbox>
            <w14:checked w14:val="0"/>
            <w14:checkedState w14:val="2612" w14:font="MS Gothic"/>
            <w14:uncheckedState w14:val="2610" w14:font="MS Gothic"/>
          </w14:checkbox>
        </w:sdtPr>
        <w:sdtEndPr/>
        <w:sdtContent>
          <w:r w:rsidR="00F120E9" w:rsidRPr="00786D31">
            <w:rPr>
              <w:rFonts w:ascii="Segoe UI Symbol" w:eastAsia="MS Gothic" w:hAnsi="Segoe UI Symbol" w:cs="Segoe UI Symbol"/>
              <w:b/>
              <w:color w:val="000000" w:themeColor="text1"/>
            </w:rPr>
            <w:t>☐</w:t>
          </w:r>
        </w:sdtContent>
      </w:sdt>
    </w:p>
    <w:p w14:paraId="44D00668" w14:textId="6B19C03F" w:rsidR="00586EEA" w:rsidRPr="00786D31" w:rsidRDefault="00553946" w:rsidP="00786D31">
      <w:pPr>
        <w:pStyle w:val="ListParagraph"/>
        <w:numPr>
          <w:ilvl w:val="0"/>
          <w:numId w:val="12"/>
        </w:numPr>
        <w:ind w:left="993" w:hanging="426"/>
        <w:rPr>
          <w:rFonts w:cstheme="minorHAnsi"/>
          <w:bCs/>
        </w:rPr>
      </w:pPr>
      <w:r w:rsidRPr="00786D31">
        <w:rPr>
          <w:rFonts w:eastAsia="MS Gothic" w:cstheme="minorHAnsi"/>
          <w:bCs/>
          <w:color w:val="000000" w:themeColor="text1"/>
        </w:rPr>
        <w:t>Has the alleged wrongdoing occurred post-enactment</w:t>
      </w:r>
      <w:r w:rsidR="0041266A" w:rsidRPr="00786D31">
        <w:rPr>
          <w:rFonts w:eastAsia="MS Gothic" w:cstheme="minorHAnsi"/>
          <w:bCs/>
          <w:color w:val="000000" w:themeColor="text1"/>
        </w:rPr>
        <w:t xml:space="preserve"> (June 2013)</w:t>
      </w:r>
      <w:r w:rsidR="008171C5" w:rsidRPr="00786D31">
        <w:rPr>
          <w:rFonts w:cstheme="minorHAnsi"/>
          <w:bCs/>
          <w:color w:val="000000" w:themeColor="text1"/>
        </w:rPr>
        <w:t>?</w:t>
      </w:r>
      <w:r w:rsidR="0041266A" w:rsidRPr="00786D31">
        <w:rPr>
          <w:rFonts w:cstheme="minorHAnsi"/>
          <w:bCs/>
          <w:color w:val="000000" w:themeColor="text1"/>
        </w:rPr>
        <w:tab/>
      </w:r>
      <w:r w:rsidR="00786D31">
        <w:rPr>
          <w:rFonts w:cstheme="minorHAnsi"/>
          <w:bCs/>
          <w:color w:val="000000" w:themeColor="text1"/>
        </w:rPr>
        <w:tab/>
      </w:r>
      <w:r w:rsidR="0041266A" w:rsidRPr="00786D31">
        <w:rPr>
          <w:rFonts w:cstheme="minorHAnsi"/>
          <w:b/>
          <w:color w:val="000000" w:themeColor="text1"/>
        </w:rPr>
        <w:t>YES</w:t>
      </w:r>
      <w:sdt>
        <w:sdtPr>
          <w:rPr>
            <w:rFonts w:eastAsia="MS Gothic" w:cstheme="minorHAnsi"/>
            <w:b/>
            <w:color w:val="000000" w:themeColor="text1"/>
          </w:rPr>
          <w:id w:val="-1243862857"/>
          <w14:checkbox>
            <w14:checked w14:val="0"/>
            <w14:checkedState w14:val="2612" w14:font="MS Gothic"/>
            <w14:uncheckedState w14:val="2610" w14:font="MS Gothic"/>
          </w14:checkbox>
        </w:sdtPr>
        <w:sdtEndPr/>
        <w:sdtContent>
          <w:r w:rsidR="0041266A" w:rsidRPr="00786D31">
            <w:rPr>
              <w:rFonts w:ascii="Segoe UI Symbol" w:eastAsia="MS Gothic" w:hAnsi="Segoe UI Symbol" w:cs="Segoe UI Symbol"/>
              <w:b/>
              <w:color w:val="000000" w:themeColor="text1"/>
            </w:rPr>
            <w:t>☐</w:t>
          </w:r>
        </w:sdtContent>
      </w:sdt>
      <w:r w:rsidR="0041266A" w:rsidRPr="00786D31">
        <w:rPr>
          <w:rFonts w:cstheme="minorHAnsi"/>
          <w:b/>
          <w:color w:val="000000" w:themeColor="text1"/>
        </w:rPr>
        <w:t xml:space="preserve">  NO</w:t>
      </w:r>
      <w:sdt>
        <w:sdtPr>
          <w:rPr>
            <w:rFonts w:eastAsia="MS Gothic" w:cstheme="minorHAnsi"/>
            <w:b/>
            <w:color w:val="000000" w:themeColor="text1"/>
          </w:rPr>
          <w:id w:val="1389755483"/>
          <w14:checkbox>
            <w14:checked w14:val="0"/>
            <w14:checkedState w14:val="2612" w14:font="MS Gothic"/>
            <w14:uncheckedState w14:val="2610" w14:font="MS Gothic"/>
          </w14:checkbox>
        </w:sdtPr>
        <w:sdtEndPr/>
        <w:sdtContent>
          <w:r w:rsidR="0041266A" w:rsidRPr="00786D31">
            <w:rPr>
              <w:rFonts w:ascii="Segoe UI Symbol" w:eastAsia="MS Gothic" w:hAnsi="Segoe UI Symbol" w:cs="Segoe UI Symbol"/>
              <w:b/>
              <w:color w:val="000000" w:themeColor="text1"/>
            </w:rPr>
            <w:t>☐</w:t>
          </w:r>
        </w:sdtContent>
      </w:sdt>
    </w:p>
    <w:p w14:paraId="4C815E7E" w14:textId="146E280D" w:rsidR="0092337E" w:rsidRPr="00786D31" w:rsidRDefault="00586EEA" w:rsidP="00786D31">
      <w:pPr>
        <w:shd w:val="clear" w:color="auto" w:fill="FFFFFF" w:themeFill="background1"/>
        <w:ind w:left="993" w:right="405"/>
        <w:rPr>
          <w:b/>
        </w:rPr>
      </w:pPr>
      <w:r w:rsidRPr="00786D31">
        <w:rPr>
          <w:bCs/>
          <w:i/>
          <w:iCs/>
        </w:rPr>
        <w:t xml:space="preserve">If </w:t>
      </w:r>
      <w:r w:rsidR="0076068E" w:rsidRPr="00786D31">
        <w:rPr>
          <w:bCs/>
          <w:i/>
          <w:iCs/>
        </w:rPr>
        <w:t xml:space="preserve">either are </w:t>
      </w:r>
      <w:r w:rsidR="0076068E" w:rsidRPr="00786D31">
        <w:rPr>
          <w:b/>
          <w:i/>
          <w:iCs/>
        </w:rPr>
        <w:t>“</w:t>
      </w:r>
      <w:r w:rsidR="00A074A7" w:rsidRPr="00786D31">
        <w:rPr>
          <w:b/>
          <w:i/>
          <w:iCs/>
        </w:rPr>
        <w:t>NO</w:t>
      </w:r>
      <w:r w:rsidR="0076068E" w:rsidRPr="00786D31">
        <w:rPr>
          <w:b/>
          <w:i/>
          <w:iCs/>
        </w:rPr>
        <w:t>”,</w:t>
      </w:r>
      <w:r w:rsidR="0076068E" w:rsidRPr="00786D31">
        <w:rPr>
          <w:bCs/>
          <w:i/>
          <w:iCs/>
        </w:rPr>
        <w:t xml:space="preserve"> </w:t>
      </w:r>
      <w:r w:rsidRPr="00786D31">
        <w:rPr>
          <w:bCs/>
          <w:i/>
          <w:iCs/>
        </w:rPr>
        <w:t>the disclosure is non-</w:t>
      </w:r>
      <w:r w:rsidR="00D21CA0" w:rsidRPr="00786D31">
        <w:rPr>
          <w:bCs/>
          <w:i/>
          <w:iCs/>
        </w:rPr>
        <w:t>jurisdictional, and</w:t>
      </w:r>
      <w:r w:rsidRPr="00786D31">
        <w:rPr>
          <w:bCs/>
          <w:i/>
          <w:iCs/>
        </w:rPr>
        <w:t xml:space="preserve"> the case may be closed.  If the disclosure is jurisdictional, proceed to </w:t>
      </w:r>
      <w:r w:rsidRPr="00786D31">
        <w:rPr>
          <w:b/>
          <w:i/>
          <w:iCs/>
        </w:rPr>
        <w:t xml:space="preserve">Part </w:t>
      </w:r>
      <w:r w:rsidR="00E60573">
        <w:rPr>
          <w:b/>
          <w:i/>
          <w:iCs/>
        </w:rPr>
        <w:t>3</w:t>
      </w:r>
      <w:r w:rsidR="00967801" w:rsidRPr="00786D31">
        <w:rPr>
          <w:bCs/>
          <w:i/>
          <w:iCs/>
        </w:rPr>
        <w:t>.</w:t>
      </w:r>
    </w:p>
    <w:p w14:paraId="49DD021B" w14:textId="77777777" w:rsidR="0041402D" w:rsidRDefault="0041402D" w:rsidP="0041402D">
      <w:pPr>
        <w:pStyle w:val="NoSpacing"/>
      </w:pPr>
    </w:p>
    <w:p w14:paraId="0862076A" w14:textId="27C015FD" w:rsidR="009D1F13" w:rsidRPr="00C363A8" w:rsidRDefault="009D1F13" w:rsidP="002F2FD5">
      <w:pPr>
        <w:shd w:val="clear" w:color="auto" w:fill="DBE5F1" w:themeFill="accent1" w:themeFillTint="33"/>
        <w:ind w:left="567" w:right="482"/>
        <w:rPr>
          <w:b/>
          <w:sz w:val="28"/>
          <w:szCs w:val="28"/>
        </w:rPr>
      </w:pPr>
      <w:r w:rsidRPr="00C363A8">
        <w:rPr>
          <w:b/>
          <w:sz w:val="28"/>
          <w:szCs w:val="28"/>
        </w:rPr>
        <w:t xml:space="preserve">PART </w:t>
      </w:r>
      <w:r w:rsidR="002F2FD5">
        <w:rPr>
          <w:b/>
          <w:sz w:val="28"/>
          <w:szCs w:val="28"/>
        </w:rPr>
        <w:t>3</w:t>
      </w:r>
      <w:r w:rsidRPr="00C363A8">
        <w:rPr>
          <w:b/>
          <w:sz w:val="28"/>
          <w:szCs w:val="28"/>
        </w:rPr>
        <w:t>: Imminent Risk Assessment</w:t>
      </w:r>
      <w:r w:rsidR="00035C40">
        <w:rPr>
          <w:b/>
          <w:sz w:val="28"/>
          <w:szCs w:val="28"/>
        </w:rPr>
        <w:t xml:space="preserve"> </w:t>
      </w:r>
    </w:p>
    <w:p w14:paraId="71BEB05C" w14:textId="0869766D" w:rsidR="00A074A7" w:rsidRPr="00E60573" w:rsidRDefault="00967801" w:rsidP="00E60573">
      <w:pPr>
        <w:ind w:left="567" w:right="482"/>
        <w:rPr>
          <w:bCs/>
        </w:rPr>
      </w:pPr>
      <w:r w:rsidRPr="00E60573">
        <w:rPr>
          <w:bCs/>
        </w:rPr>
        <w:t>Do</w:t>
      </w:r>
      <w:r w:rsidR="00A773CF" w:rsidRPr="00E60573">
        <w:rPr>
          <w:bCs/>
        </w:rPr>
        <w:t xml:space="preserve"> you believe</w:t>
      </w:r>
      <w:r w:rsidRPr="00E60573">
        <w:rPr>
          <w:bCs/>
        </w:rPr>
        <w:t xml:space="preserve"> the matter</w:t>
      </w:r>
      <w:r w:rsidR="000F54B9" w:rsidRPr="00E60573">
        <w:rPr>
          <w:bCs/>
        </w:rPr>
        <w:t xml:space="preserve"> </w:t>
      </w:r>
      <w:r w:rsidR="000E69DF" w:rsidRPr="00E60573">
        <w:rPr>
          <w:bCs/>
        </w:rPr>
        <w:t xml:space="preserve">could </w:t>
      </w:r>
      <w:r w:rsidR="000F54B9" w:rsidRPr="00E60573">
        <w:rPr>
          <w:bCs/>
        </w:rPr>
        <w:t>constitute an imminent risk of a substantial or specific danger to the life, health or safety of individuals, or to the environment</w:t>
      </w:r>
      <w:r w:rsidR="00A773CF" w:rsidRPr="00E60573">
        <w:rPr>
          <w:bCs/>
        </w:rPr>
        <w:t>?</w:t>
      </w:r>
    </w:p>
    <w:tbl>
      <w:tblPr>
        <w:tblStyle w:val="TableGrid"/>
        <w:tblW w:w="11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82"/>
      </w:tblGrid>
      <w:tr w:rsidR="00A074A7" w14:paraId="1823F6A8" w14:textId="77777777" w:rsidTr="00AE3BCC">
        <w:tc>
          <w:tcPr>
            <w:tcW w:w="1843" w:type="dxa"/>
          </w:tcPr>
          <w:p w14:paraId="6AF9D56B" w14:textId="77777777" w:rsidR="00A074A7" w:rsidRPr="009A33BA" w:rsidRDefault="00A074A7" w:rsidP="00AE3BCC">
            <w:pPr>
              <w:ind w:left="1024" w:right="-157"/>
              <w:rPr>
                <w:b/>
                <w:color w:val="000000" w:themeColor="text1"/>
                <w:sz w:val="24"/>
                <w:szCs w:val="24"/>
              </w:rPr>
            </w:pPr>
            <w:r w:rsidRPr="009A33BA">
              <w:rPr>
                <w:b/>
                <w:color w:val="000000" w:themeColor="text1"/>
                <w:sz w:val="24"/>
                <w:szCs w:val="24"/>
              </w:rPr>
              <w:t>YES</w:t>
            </w:r>
            <w:sdt>
              <w:sdtPr>
                <w:rPr>
                  <w:rFonts w:ascii="MS Gothic" w:eastAsia="MS Gothic" w:hAnsi="MS Gothic"/>
                  <w:b/>
                  <w:color w:val="000000" w:themeColor="text1"/>
                  <w:sz w:val="24"/>
                  <w:szCs w:val="24"/>
                </w:rPr>
                <w:id w:val="215100546"/>
                <w14:checkbox>
                  <w14:checked w14:val="0"/>
                  <w14:checkedState w14:val="2612" w14:font="MS Gothic"/>
                  <w14:uncheckedState w14:val="2610" w14:font="MS Gothic"/>
                </w14:checkbox>
              </w:sdtPr>
              <w:sdtEndPr/>
              <w:sdtContent>
                <w:r w:rsidRPr="009A33BA">
                  <w:rPr>
                    <w:rFonts w:ascii="MS Gothic" w:eastAsia="MS Gothic" w:hAnsi="MS Gothic" w:hint="eastAsia"/>
                    <w:b/>
                    <w:color w:val="000000" w:themeColor="text1"/>
                    <w:sz w:val="24"/>
                    <w:szCs w:val="24"/>
                  </w:rPr>
                  <w:t>☐</w:t>
                </w:r>
              </w:sdtContent>
            </w:sdt>
            <w:r w:rsidRPr="009A33BA">
              <w:rPr>
                <w:b/>
                <w:color w:val="000000" w:themeColor="text1"/>
                <w:sz w:val="24"/>
                <w:szCs w:val="24"/>
              </w:rPr>
              <w:t xml:space="preserve">  </w:t>
            </w:r>
          </w:p>
          <w:p w14:paraId="6AC227C8" w14:textId="77777777" w:rsidR="00A074A7" w:rsidRDefault="00A074A7" w:rsidP="00AE3BCC">
            <w:pPr>
              <w:ind w:left="1024" w:right="482"/>
              <w:rPr>
                <w:b/>
                <w:color w:val="000000" w:themeColor="text1"/>
                <w:sz w:val="24"/>
                <w:szCs w:val="24"/>
              </w:rPr>
            </w:pPr>
          </w:p>
        </w:tc>
        <w:tc>
          <w:tcPr>
            <w:tcW w:w="9982" w:type="dxa"/>
            <w:shd w:val="clear" w:color="auto" w:fill="FFFFFF" w:themeFill="background1"/>
          </w:tcPr>
          <w:p w14:paraId="3EC429F2" w14:textId="74F139FD" w:rsidR="00A074A7" w:rsidRPr="00A074A7" w:rsidRDefault="0063106A" w:rsidP="00AE3BCC">
            <w:pPr>
              <w:pStyle w:val="ListParagraph"/>
              <w:shd w:val="clear" w:color="auto" w:fill="FFFFFF" w:themeFill="background1"/>
              <w:ind w:left="602" w:right="482" w:hanging="425"/>
              <w:rPr>
                <w:bCs/>
                <w:i/>
                <w:iCs/>
              </w:rPr>
            </w:pPr>
            <w:r>
              <w:rPr>
                <w:bCs/>
                <w:i/>
                <w:iCs/>
              </w:rPr>
              <w:t>You</w:t>
            </w:r>
            <w:r w:rsidR="00A074A7" w:rsidRPr="00A074A7">
              <w:rPr>
                <w:bCs/>
                <w:i/>
                <w:iCs/>
              </w:rPr>
              <w:t xml:space="preserve"> must disclose the matter:</w:t>
            </w:r>
          </w:p>
          <w:p w14:paraId="068A059B" w14:textId="77777777" w:rsidR="00A074A7" w:rsidRPr="00A074A7" w:rsidRDefault="00A074A7" w:rsidP="00AE3BCC">
            <w:pPr>
              <w:pStyle w:val="ListParagraph"/>
              <w:numPr>
                <w:ilvl w:val="0"/>
                <w:numId w:val="23"/>
              </w:numPr>
              <w:shd w:val="clear" w:color="auto" w:fill="FFFFFF" w:themeFill="background1"/>
              <w:ind w:left="602" w:right="482" w:hanging="142"/>
              <w:rPr>
                <w:bCs/>
                <w:i/>
                <w:iCs/>
              </w:rPr>
            </w:pPr>
            <w:r w:rsidRPr="00A074A7">
              <w:rPr>
                <w:bCs/>
                <w:i/>
                <w:iCs/>
              </w:rPr>
              <w:t>To an appropriate law enforcement agency</w:t>
            </w:r>
          </w:p>
          <w:p w14:paraId="7805B2DE" w14:textId="77777777" w:rsidR="00A074A7" w:rsidRPr="00A074A7" w:rsidRDefault="00A074A7" w:rsidP="00AE3BCC">
            <w:pPr>
              <w:pStyle w:val="ListParagraph"/>
              <w:numPr>
                <w:ilvl w:val="0"/>
                <w:numId w:val="23"/>
              </w:numPr>
              <w:shd w:val="clear" w:color="auto" w:fill="FFFFFF" w:themeFill="background1"/>
              <w:ind w:left="602" w:right="482" w:hanging="142"/>
              <w:rPr>
                <w:bCs/>
                <w:i/>
                <w:iCs/>
              </w:rPr>
            </w:pPr>
            <w:r w:rsidRPr="00A074A7">
              <w:rPr>
                <w:bCs/>
                <w:i/>
                <w:iCs/>
              </w:rPr>
              <w:t>If it is a health-related matter, to the Chief Medical Officer of Health</w:t>
            </w:r>
          </w:p>
          <w:p w14:paraId="0DABEB42" w14:textId="0ECA21D2" w:rsidR="00A074A7" w:rsidRPr="00A074A7" w:rsidRDefault="00A074A7" w:rsidP="00AE3BCC">
            <w:pPr>
              <w:pStyle w:val="ListParagraph"/>
              <w:numPr>
                <w:ilvl w:val="0"/>
                <w:numId w:val="23"/>
              </w:numPr>
              <w:shd w:val="clear" w:color="auto" w:fill="FFFFFF" w:themeFill="background1"/>
              <w:ind w:left="602" w:right="482" w:hanging="142"/>
              <w:rPr>
                <w:bCs/>
                <w:i/>
                <w:iCs/>
              </w:rPr>
            </w:pPr>
            <w:r w:rsidRPr="00A074A7">
              <w:rPr>
                <w:bCs/>
                <w:i/>
                <w:iCs/>
              </w:rPr>
              <w:t>To any other public entity responsible for managing, controlling or containing the risk, and</w:t>
            </w:r>
          </w:p>
          <w:p w14:paraId="176CF927" w14:textId="77777777" w:rsidR="00A074A7" w:rsidRPr="00A074A7" w:rsidRDefault="00A074A7" w:rsidP="00AE3BCC">
            <w:pPr>
              <w:pStyle w:val="ListParagraph"/>
              <w:numPr>
                <w:ilvl w:val="0"/>
                <w:numId w:val="23"/>
              </w:numPr>
              <w:shd w:val="clear" w:color="auto" w:fill="FFFFFF" w:themeFill="background1"/>
              <w:ind w:left="602" w:right="482" w:hanging="142"/>
              <w:rPr>
                <w:bCs/>
                <w:i/>
                <w:iCs/>
              </w:rPr>
            </w:pPr>
            <w:r w:rsidRPr="00A074A7">
              <w:rPr>
                <w:bCs/>
                <w:i/>
                <w:iCs/>
              </w:rPr>
              <w:t>To the Public Interest Commissioner</w:t>
            </w:r>
          </w:p>
          <w:p w14:paraId="32943A47" w14:textId="77777777" w:rsidR="00AE3BCC" w:rsidRDefault="00AE3BCC" w:rsidP="00AE3BCC">
            <w:pPr>
              <w:shd w:val="clear" w:color="auto" w:fill="FFFFFF" w:themeFill="background1"/>
              <w:ind w:left="602" w:right="482" w:hanging="425"/>
              <w:rPr>
                <w:bCs/>
                <w:i/>
                <w:iCs/>
              </w:rPr>
            </w:pPr>
          </w:p>
          <w:p w14:paraId="4A9F0D28" w14:textId="5E8CF5A8" w:rsidR="00A074A7" w:rsidRPr="00A074A7" w:rsidRDefault="00A074A7" w:rsidP="00AE3BCC">
            <w:pPr>
              <w:shd w:val="clear" w:color="auto" w:fill="FFFFFF" w:themeFill="background1"/>
              <w:ind w:left="177" w:right="482"/>
              <w:rPr>
                <w:bCs/>
                <w:i/>
                <w:iCs/>
              </w:rPr>
            </w:pPr>
            <w:r w:rsidRPr="00A074A7">
              <w:rPr>
                <w:bCs/>
                <w:i/>
                <w:iCs/>
              </w:rPr>
              <w:t xml:space="preserve">You must suspend the investigation and may resume only after any charge relating to an offence or any investigation by a law enforcement agency or the Minister of Justice has been finally disposed of.  </w:t>
            </w:r>
          </w:p>
          <w:p w14:paraId="357D048A" w14:textId="77777777" w:rsidR="0063106A" w:rsidRDefault="0063106A" w:rsidP="00AE3BCC">
            <w:pPr>
              <w:ind w:left="1024" w:right="482"/>
              <w:rPr>
                <w:b/>
                <w:color w:val="000000" w:themeColor="text1"/>
                <w:sz w:val="24"/>
                <w:szCs w:val="24"/>
              </w:rPr>
            </w:pPr>
          </w:p>
        </w:tc>
      </w:tr>
      <w:tr w:rsidR="0063106A" w14:paraId="7F3DDF15" w14:textId="77777777" w:rsidTr="00AE3BCC">
        <w:tc>
          <w:tcPr>
            <w:tcW w:w="1843" w:type="dxa"/>
            <w:shd w:val="clear" w:color="auto" w:fill="FFFFFF" w:themeFill="background1"/>
          </w:tcPr>
          <w:p w14:paraId="7444E48A" w14:textId="77777777" w:rsidR="0063106A" w:rsidRPr="009A33BA" w:rsidRDefault="0063106A" w:rsidP="00AE3BCC">
            <w:pPr>
              <w:ind w:left="1024"/>
              <w:rPr>
                <w:b/>
                <w:color w:val="000000" w:themeColor="text1"/>
                <w:sz w:val="24"/>
                <w:szCs w:val="24"/>
              </w:rPr>
            </w:pPr>
            <w:r w:rsidRPr="00A71E0E">
              <w:rPr>
                <w:b/>
                <w:color w:val="000000" w:themeColor="text1"/>
                <w:sz w:val="24"/>
                <w:szCs w:val="24"/>
              </w:rPr>
              <w:t>NO</w:t>
            </w:r>
            <w:sdt>
              <w:sdtPr>
                <w:rPr>
                  <w:rFonts w:ascii="MS Gothic" w:eastAsia="MS Gothic" w:hAnsi="MS Gothic"/>
                  <w:b/>
                  <w:color w:val="000000" w:themeColor="text1"/>
                  <w:sz w:val="24"/>
                  <w:szCs w:val="24"/>
                </w:rPr>
                <w:id w:val="145711629"/>
                <w14:checkbox>
                  <w14:checked w14:val="0"/>
                  <w14:checkedState w14:val="2612" w14:font="MS Gothic"/>
                  <w14:uncheckedState w14:val="2610" w14:font="MS Gothic"/>
                </w14:checkbox>
              </w:sdtPr>
              <w:sdtEndPr/>
              <w:sdtContent>
                <w:r w:rsidRPr="00A71E0E">
                  <w:rPr>
                    <w:rFonts w:ascii="MS Gothic" w:eastAsia="MS Gothic" w:hAnsi="MS Gothic" w:hint="eastAsia"/>
                    <w:b/>
                    <w:color w:val="000000" w:themeColor="text1"/>
                    <w:sz w:val="24"/>
                    <w:szCs w:val="24"/>
                  </w:rPr>
                  <w:t>☐</w:t>
                </w:r>
              </w:sdtContent>
            </w:sdt>
          </w:p>
          <w:p w14:paraId="6E38A38D" w14:textId="77777777" w:rsidR="0063106A" w:rsidRPr="009A33BA" w:rsidRDefault="0063106A" w:rsidP="00D64CA0">
            <w:pPr>
              <w:pStyle w:val="NoSpacing"/>
            </w:pPr>
          </w:p>
        </w:tc>
        <w:tc>
          <w:tcPr>
            <w:tcW w:w="9982" w:type="dxa"/>
            <w:shd w:val="clear" w:color="auto" w:fill="auto"/>
          </w:tcPr>
          <w:p w14:paraId="0DE75894" w14:textId="00AC624B" w:rsidR="0063106A" w:rsidRPr="0063106A" w:rsidRDefault="0063106A" w:rsidP="00AE3BCC">
            <w:pPr>
              <w:pStyle w:val="ListParagraph"/>
              <w:ind w:left="177"/>
              <w:rPr>
                <w:bCs/>
                <w:i/>
                <w:iCs/>
              </w:rPr>
            </w:pPr>
            <w:r w:rsidRPr="0063106A">
              <w:rPr>
                <w:bCs/>
                <w:i/>
                <w:iCs/>
              </w:rPr>
              <w:t xml:space="preserve">Proceed to </w:t>
            </w:r>
            <w:r w:rsidRPr="00E60573">
              <w:rPr>
                <w:b/>
                <w:i/>
                <w:iCs/>
              </w:rPr>
              <w:t xml:space="preserve">Part </w:t>
            </w:r>
            <w:r w:rsidR="00E60573" w:rsidRPr="00E60573">
              <w:rPr>
                <w:b/>
                <w:i/>
                <w:iCs/>
              </w:rPr>
              <w:t>4</w:t>
            </w:r>
            <w:r w:rsidRPr="0063106A">
              <w:rPr>
                <w:bCs/>
                <w:i/>
                <w:iCs/>
              </w:rPr>
              <w:t>.</w:t>
            </w:r>
          </w:p>
        </w:tc>
      </w:tr>
    </w:tbl>
    <w:p w14:paraId="236AC099" w14:textId="77777777" w:rsidR="00F30E2D" w:rsidRPr="00544655" w:rsidRDefault="00F30E2D" w:rsidP="00AE3BCC">
      <w:pPr>
        <w:pBdr>
          <w:bottom w:val="single" w:sz="18" w:space="1" w:color="44697D"/>
        </w:pBdr>
        <w:ind w:left="567" w:right="405"/>
        <w:rPr>
          <w:b/>
          <w:sz w:val="16"/>
          <w:szCs w:val="16"/>
        </w:rPr>
      </w:pPr>
    </w:p>
    <w:p w14:paraId="160D9DC8" w14:textId="77777777" w:rsidR="00F30E2D" w:rsidRDefault="00F30E2D" w:rsidP="00AE3BCC">
      <w:pPr>
        <w:pStyle w:val="NoSpacing"/>
        <w:ind w:left="567"/>
        <w:rPr>
          <w:sz w:val="8"/>
          <w:szCs w:val="8"/>
        </w:rPr>
      </w:pPr>
    </w:p>
    <w:p w14:paraId="47475E0E" w14:textId="77777777" w:rsidR="0075408A" w:rsidRPr="00F30E2D" w:rsidRDefault="0075408A" w:rsidP="00AE3BCC">
      <w:pPr>
        <w:pStyle w:val="NoSpacing"/>
        <w:ind w:left="567"/>
        <w:rPr>
          <w:sz w:val="8"/>
          <w:szCs w:val="8"/>
        </w:rPr>
      </w:pPr>
    </w:p>
    <w:p w14:paraId="6A71C2F0" w14:textId="61297A51" w:rsidR="0075408A" w:rsidRPr="00C363A8" w:rsidRDefault="0075408A" w:rsidP="0075408A">
      <w:pPr>
        <w:shd w:val="clear" w:color="auto" w:fill="DBE5F1" w:themeFill="accent1" w:themeFillTint="33"/>
        <w:ind w:left="567" w:right="482"/>
        <w:rPr>
          <w:b/>
          <w:sz w:val="28"/>
          <w:szCs w:val="28"/>
        </w:rPr>
      </w:pPr>
      <w:r w:rsidRPr="00C363A8">
        <w:rPr>
          <w:b/>
          <w:sz w:val="28"/>
          <w:szCs w:val="28"/>
        </w:rPr>
        <w:t xml:space="preserve">PART </w:t>
      </w:r>
      <w:r w:rsidR="00011395">
        <w:rPr>
          <w:b/>
          <w:sz w:val="28"/>
          <w:szCs w:val="28"/>
        </w:rPr>
        <w:t>4</w:t>
      </w:r>
      <w:r w:rsidRPr="00C363A8">
        <w:rPr>
          <w:b/>
          <w:sz w:val="28"/>
          <w:szCs w:val="28"/>
        </w:rPr>
        <w:t xml:space="preserve">: </w:t>
      </w:r>
      <w:r w:rsidR="00011395">
        <w:rPr>
          <w:b/>
          <w:sz w:val="28"/>
          <w:szCs w:val="28"/>
        </w:rPr>
        <w:t>Offence</w:t>
      </w:r>
      <w:r>
        <w:rPr>
          <w:b/>
          <w:sz w:val="28"/>
          <w:szCs w:val="28"/>
        </w:rPr>
        <w:t xml:space="preserve"> </w:t>
      </w:r>
      <w:r w:rsidR="005E1013">
        <w:rPr>
          <w:b/>
          <w:sz w:val="28"/>
          <w:szCs w:val="28"/>
        </w:rPr>
        <w:t>Assessment</w:t>
      </w:r>
    </w:p>
    <w:p w14:paraId="29505525" w14:textId="35675236" w:rsidR="0075408A" w:rsidRPr="004350DD" w:rsidRDefault="00011395" w:rsidP="0075408A">
      <w:pPr>
        <w:ind w:left="567" w:right="482"/>
        <w:rPr>
          <w:bCs/>
          <w:i/>
          <w:iCs/>
        </w:rPr>
      </w:pPr>
      <w:r>
        <w:rPr>
          <w:bCs/>
        </w:rPr>
        <w:t xml:space="preserve">Based on the disclosure, do you have reason to believe that an offence has been committed </w:t>
      </w:r>
      <w:r w:rsidR="004350DD">
        <w:rPr>
          <w:bCs/>
        </w:rPr>
        <w:t xml:space="preserve">under an Act or regulation or under an Act or regulation of the Parliament of Canada (including the </w:t>
      </w:r>
      <w:r w:rsidR="004350DD">
        <w:rPr>
          <w:bCs/>
          <w:i/>
          <w:iCs/>
        </w:rPr>
        <w:t>Criminal Code)?</w:t>
      </w:r>
    </w:p>
    <w:tbl>
      <w:tblPr>
        <w:tblStyle w:val="TableGrid"/>
        <w:tblW w:w="11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82"/>
      </w:tblGrid>
      <w:tr w:rsidR="0075408A" w14:paraId="56AF4223" w14:textId="77777777" w:rsidTr="005628CF">
        <w:tc>
          <w:tcPr>
            <w:tcW w:w="1843" w:type="dxa"/>
          </w:tcPr>
          <w:p w14:paraId="09DF2BC2" w14:textId="77777777" w:rsidR="0075408A" w:rsidRPr="009A33BA" w:rsidRDefault="0075408A" w:rsidP="005628CF">
            <w:pPr>
              <w:ind w:left="1024" w:right="-157"/>
              <w:rPr>
                <w:b/>
                <w:color w:val="000000" w:themeColor="text1"/>
                <w:sz w:val="24"/>
                <w:szCs w:val="24"/>
              </w:rPr>
            </w:pPr>
            <w:r w:rsidRPr="009A33BA">
              <w:rPr>
                <w:b/>
                <w:color w:val="000000" w:themeColor="text1"/>
                <w:sz w:val="24"/>
                <w:szCs w:val="24"/>
              </w:rPr>
              <w:t>YES</w:t>
            </w:r>
            <w:sdt>
              <w:sdtPr>
                <w:rPr>
                  <w:rFonts w:ascii="MS Gothic" w:eastAsia="MS Gothic" w:hAnsi="MS Gothic"/>
                  <w:b/>
                  <w:color w:val="000000" w:themeColor="text1"/>
                  <w:sz w:val="24"/>
                  <w:szCs w:val="24"/>
                </w:rPr>
                <w:id w:val="-215591936"/>
                <w14:checkbox>
                  <w14:checked w14:val="0"/>
                  <w14:checkedState w14:val="2612" w14:font="MS Gothic"/>
                  <w14:uncheckedState w14:val="2610" w14:font="MS Gothic"/>
                </w14:checkbox>
              </w:sdtPr>
              <w:sdtEndPr/>
              <w:sdtContent>
                <w:r w:rsidRPr="009A33BA">
                  <w:rPr>
                    <w:rFonts w:ascii="MS Gothic" w:eastAsia="MS Gothic" w:hAnsi="MS Gothic" w:hint="eastAsia"/>
                    <w:b/>
                    <w:color w:val="000000" w:themeColor="text1"/>
                    <w:sz w:val="24"/>
                    <w:szCs w:val="24"/>
                  </w:rPr>
                  <w:t>☐</w:t>
                </w:r>
              </w:sdtContent>
            </w:sdt>
            <w:r w:rsidRPr="009A33BA">
              <w:rPr>
                <w:b/>
                <w:color w:val="000000" w:themeColor="text1"/>
                <w:sz w:val="24"/>
                <w:szCs w:val="24"/>
              </w:rPr>
              <w:t xml:space="preserve">  </w:t>
            </w:r>
          </w:p>
          <w:p w14:paraId="519E779C" w14:textId="77777777" w:rsidR="0075408A" w:rsidRDefault="0075408A" w:rsidP="005628CF">
            <w:pPr>
              <w:ind w:left="1024" w:right="482"/>
              <w:rPr>
                <w:b/>
                <w:color w:val="000000" w:themeColor="text1"/>
                <w:sz w:val="24"/>
                <w:szCs w:val="24"/>
              </w:rPr>
            </w:pPr>
          </w:p>
        </w:tc>
        <w:tc>
          <w:tcPr>
            <w:tcW w:w="9982" w:type="dxa"/>
            <w:shd w:val="clear" w:color="auto" w:fill="FFFFFF" w:themeFill="background1"/>
          </w:tcPr>
          <w:p w14:paraId="475F761C" w14:textId="2230607A" w:rsidR="0075408A" w:rsidRPr="00A074A7" w:rsidRDefault="0075408A" w:rsidP="005628CF">
            <w:pPr>
              <w:pStyle w:val="ListParagraph"/>
              <w:shd w:val="clear" w:color="auto" w:fill="FFFFFF" w:themeFill="background1"/>
              <w:ind w:left="602" w:right="482" w:hanging="425"/>
              <w:rPr>
                <w:bCs/>
                <w:i/>
                <w:iCs/>
              </w:rPr>
            </w:pPr>
            <w:r>
              <w:rPr>
                <w:bCs/>
                <w:i/>
                <w:iCs/>
              </w:rPr>
              <w:t>You</w:t>
            </w:r>
            <w:r w:rsidRPr="00A074A7">
              <w:rPr>
                <w:bCs/>
                <w:i/>
                <w:iCs/>
              </w:rPr>
              <w:t xml:space="preserve"> must</w:t>
            </w:r>
            <w:r w:rsidR="0031344D">
              <w:rPr>
                <w:bCs/>
                <w:i/>
                <w:iCs/>
              </w:rPr>
              <w:t>, as soon as reasonably practicable,</w:t>
            </w:r>
            <w:r w:rsidRPr="00A074A7">
              <w:rPr>
                <w:bCs/>
                <w:i/>
                <w:iCs/>
              </w:rPr>
              <w:t xml:space="preserve"> </w:t>
            </w:r>
            <w:r w:rsidR="0031344D">
              <w:rPr>
                <w:bCs/>
                <w:i/>
                <w:iCs/>
              </w:rPr>
              <w:t>report</w:t>
            </w:r>
            <w:r w:rsidRPr="00A074A7">
              <w:rPr>
                <w:bCs/>
                <w:i/>
                <w:iCs/>
              </w:rPr>
              <w:t xml:space="preserve"> the </w:t>
            </w:r>
            <w:r w:rsidR="0031344D">
              <w:rPr>
                <w:bCs/>
                <w:i/>
                <w:iCs/>
              </w:rPr>
              <w:t>alleged offence</w:t>
            </w:r>
            <w:r w:rsidRPr="00A074A7">
              <w:rPr>
                <w:bCs/>
                <w:i/>
                <w:iCs/>
              </w:rPr>
              <w:t>:</w:t>
            </w:r>
          </w:p>
          <w:p w14:paraId="70440A88" w14:textId="4EC73BE2" w:rsidR="0075408A" w:rsidRDefault="0031344D" w:rsidP="0031344D">
            <w:pPr>
              <w:pStyle w:val="ListParagraph"/>
              <w:numPr>
                <w:ilvl w:val="0"/>
                <w:numId w:val="29"/>
              </w:numPr>
              <w:shd w:val="clear" w:color="auto" w:fill="FFFFFF" w:themeFill="background1"/>
              <w:ind w:left="744" w:right="482"/>
              <w:rPr>
                <w:bCs/>
                <w:i/>
                <w:iCs/>
              </w:rPr>
            </w:pPr>
            <w:r>
              <w:rPr>
                <w:bCs/>
                <w:i/>
                <w:iCs/>
              </w:rPr>
              <w:t>To a law enforcement agency of jurisdiction</w:t>
            </w:r>
          </w:p>
          <w:p w14:paraId="6274C485" w14:textId="74A91A3A" w:rsidR="0031344D" w:rsidRDefault="0031344D" w:rsidP="0031344D">
            <w:pPr>
              <w:pStyle w:val="ListParagraph"/>
              <w:numPr>
                <w:ilvl w:val="0"/>
                <w:numId w:val="29"/>
              </w:numPr>
              <w:shd w:val="clear" w:color="auto" w:fill="FFFFFF" w:themeFill="background1"/>
              <w:ind w:left="744" w:right="482"/>
              <w:rPr>
                <w:bCs/>
                <w:i/>
                <w:iCs/>
              </w:rPr>
            </w:pPr>
            <w:r>
              <w:rPr>
                <w:bCs/>
                <w:i/>
                <w:iCs/>
              </w:rPr>
              <w:t>To the Minister of Justice</w:t>
            </w:r>
          </w:p>
          <w:p w14:paraId="7F337D3F" w14:textId="77777777" w:rsidR="0031344D" w:rsidRPr="0031344D" w:rsidRDefault="0031344D" w:rsidP="0031344D">
            <w:pPr>
              <w:pStyle w:val="ListParagraph"/>
              <w:shd w:val="clear" w:color="auto" w:fill="FFFFFF" w:themeFill="background1"/>
              <w:ind w:left="744" w:right="482"/>
              <w:rPr>
                <w:bCs/>
                <w:i/>
                <w:iCs/>
              </w:rPr>
            </w:pPr>
          </w:p>
          <w:p w14:paraId="7D54F345" w14:textId="77777777" w:rsidR="0075408A" w:rsidRPr="00A074A7" w:rsidRDefault="0075408A" w:rsidP="005628CF">
            <w:pPr>
              <w:shd w:val="clear" w:color="auto" w:fill="FFFFFF" w:themeFill="background1"/>
              <w:ind w:left="177" w:right="482"/>
              <w:rPr>
                <w:bCs/>
                <w:i/>
                <w:iCs/>
              </w:rPr>
            </w:pPr>
            <w:r w:rsidRPr="00A074A7">
              <w:rPr>
                <w:bCs/>
                <w:i/>
                <w:iCs/>
              </w:rPr>
              <w:t xml:space="preserve">You must suspend the investigation and may resume only after any charge relating to an offence or any investigation by a law enforcement agency or the Minister of Justice has been finally disposed of.  </w:t>
            </w:r>
          </w:p>
          <w:p w14:paraId="3F05A59D" w14:textId="77777777" w:rsidR="0075408A" w:rsidRDefault="0075408A" w:rsidP="005628CF">
            <w:pPr>
              <w:ind w:left="1024" w:right="482"/>
              <w:rPr>
                <w:b/>
                <w:color w:val="000000" w:themeColor="text1"/>
                <w:sz w:val="24"/>
                <w:szCs w:val="24"/>
              </w:rPr>
            </w:pPr>
          </w:p>
        </w:tc>
      </w:tr>
      <w:tr w:rsidR="0075408A" w14:paraId="2B769B16" w14:textId="77777777" w:rsidTr="005628CF">
        <w:tc>
          <w:tcPr>
            <w:tcW w:w="1843" w:type="dxa"/>
            <w:shd w:val="clear" w:color="auto" w:fill="FFFFFF" w:themeFill="background1"/>
          </w:tcPr>
          <w:p w14:paraId="1C892B35" w14:textId="77777777" w:rsidR="0075408A" w:rsidRPr="009A33BA" w:rsidRDefault="0075408A" w:rsidP="005628CF">
            <w:pPr>
              <w:ind w:left="1024"/>
              <w:rPr>
                <w:b/>
                <w:color w:val="000000" w:themeColor="text1"/>
                <w:sz w:val="24"/>
                <w:szCs w:val="24"/>
              </w:rPr>
            </w:pPr>
            <w:r w:rsidRPr="00A71E0E">
              <w:rPr>
                <w:b/>
                <w:color w:val="000000" w:themeColor="text1"/>
                <w:sz w:val="24"/>
                <w:szCs w:val="24"/>
              </w:rPr>
              <w:t>NO</w:t>
            </w:r>
            <w:sdt>
              <w:sdtPr>
                <w:rPr>
                  <w:rFonts w:ascii="MS Gothic" w:eastAsia="MS Gothic" w:hAnsi="MS Gothic"/>
                  <w:b/>
                  <w:color w:val="000000" w:themeColor="text1"/>
                  <w:sz w:val="24"/>
                  <w:szCs w:val="24"/>
                </w:rPr>
                <w:id w:val="-395432576"/>
                <w14:checkbox>
                  <w14:checked w14:val="0"/>
                  <w14:checkedState w14:val="2612" w14:font="MS Gothic"/>
                  <w14:uncheckedState w14:val="2610" w14:font="MS Gothic"/>
                </w14:checkbox>
              </w:sdtPr>
              <w:sdtEndPr/>
              <w:sdtContent>
                <w:r w:rsidRPr="00A71E0E">
                  <w:rPr>
                    <w:rFonts w:ascii="MS Gothic" w:eastAsia="MS Gothic" w:hAnsi="MS Gothic" w:hint="eastAsia"/>
                    <w:b/>
                    <w:color w:val="000000" w:themeColor="text1"/>
                    <w:sz w:val="24"/>
                    <w:szCs w:val="24"/>
                  </w:rPr>
                  <w:t>☐</w:t>
                </w:r>
              </w:sdtContent>
            </w:sdt>
          </w:p>
          <w:p w14:paraId="554B58B5" w14:textId="77777777" w:rsidR="0075408A" w:rsidRPr="009A33BA" w:rsidRDefault="0075408A" w:rsidP="005628CF">
            <w:pPr>
              <w:pStyle w:val="NoSpacing"/>
            </w:pPr>
          </w:p>
        </w:tc>
        <w:tc>
          <w:tcPr>
            <w:tcW w:w="9982" w:type="dxa"/>
            <w:shd w:val="clear" w:color="auto" w:fill="auto"/>
          </w:tcPr>
          <w:p w14:paraId="46970A65" w14:textId="6DF287D2" w:rsidR="0075408A" w:rsidRPr="0063106A" w:rsidRDefault="0075408A" w:rsidP="005628CF">
            <w:pPr>
              <w:pStyle w:val="ListParagraph"/>
              <w:ind w:left="177"/>
              <w:rPr>
                <w:bCs/>
                <w:i/>
                <w:iCs/>
              </w:rPr>
            </w:pPr>
            <w:r w:rsidRPr="0063106A">
              <w:rPr>
                <w:bCs/>
                <w:i/>
                <w:iCs/>
              </w:rPr>
              <w:t xml:space="preserve">Proceed to </w:t>
            </w:r>
            <w:r w:rsidRPr="00E60573">
              <w:rPr>
                <w:b/>
                <w:i/>
                <w:iCs/>
              </w:rPr>
              <w:t xml:space="preserve">Part </w:t>
            </w:r>
            <w:r w:rsidR="0031344D">
              <w:rPr>
                <w:b/>
                <w:i/>
                <w:iCs/>
              </w:rPr>
              <w:t>5</w:t>
            </w:r>
            <w:r w:rsidRPr="0063106A">
              <w:rPr>
                <w:bCs/>
                <w:i/>
                <w:iCs/>
              </w:rPr>
              <w:t>.</w:t>
            </w:r>
          </w:p>
        </w:tc>
      </w:tr>
    </w:tbl>
    <w:p w14:paraId="0C18BBA1" w14:textId="2534E720" w:rsidR="0075408A" w:rsidRDefault="0075408A">
      <w:pPr>
        <w:rPr>
          <w:b/>
          <w:sz w:val="28"/>
          <w:szCs w:val="28"/>
        </w:rPr>
      </w:pPr>
    </w:p>
    <w:p w14:paraId="176D6056" w14:textId="77777777" w:rsidR="0075408A" w:rsidRDefault="0075408A">
      <w:pPr>
        <w:rPr>
          <w:b/>
          <w:sz w:val="28"/>
          <w:szCs w:val="28"/>
        </w:rPr>
      </w:pPr>
    </w:p>
    <w:p w14:paraId="36942BBF" w14:textId="3D32A63A" w:rsidR="0031344D" w:rsidRDefault="005E1013">
      <w:pPr>
        <w:rPr>
          <w:b/>
          <w:sz w:val="28"/>
          <w:szCs w:val="28"/>
        </w:rPr>
      </w:pPr>
      <w:r>
        <w:rPr>
          <w:b/>
          <w:sz w:val="28"/>
          <w:szCs w:val="28"/>
        </w:rPr>
        <w:br/>
      </w:r>
    </w:p>
    <w:p w14:paraId="37B179F6" w14:textId="77777777" w:rsidR="007D3543" w:rsidRDefault="007D3543" w:rsidP="007D3543">
      <w:pPr>
        <w:pStyle w:val="NoSpacing"/>
      </w:pPr>
    </w:p>
    <w:p w14:paraId="5D564525" w14:textId="5F9379B8" w:rsidR="009B64A6" w:rsidRPr="00FE2F2E" w:rsidRDefault="00FE2F2E" w:rsidP="005F3D5D">
      <w:pPr>
        <w:shd w:val="clear" w:color="auto" w:fill="DBE5F1" w:themeFill="accent1" w:themeFillTint="33"/>
        <w:ind w:left="567"/>
        <w:rPr>
          <w:b/>
          <w:sz w:val="28"/>
          <w:szCs w:val="28"/>
        </w:rPr>
      </w:pPr>
      <w:r w:rsidRPr="00FE2F2E">
        <w:rPr>
          <w:b/>
          <w:sz w:val="28"/>
          <w:szCs w:val="28"/>
        </w:rPr>
        <w:t>PART</w:t>
      </w:r>
      <w:r>
        <w:rPr>
          <w:b/>
          <w:sz w:val="28"/>
          <w:szCs w:val="28"/>
        </w:rPr>
        <w:t xml:space="preserve"> </w:t>
      </w:r>
      <w:r w:rsidR="0031344D">
        <w:rPr>
          <w:b/>
          <w:sz w:val="28"/>
          <w:szCs w:val="28"/>
        </w:rPr>
        <w:t>5</w:t>
      </w:r>
      <w:r w:rsidRPr="00FE2F2E">
        <w:rPr>
          <w:b/>
          <w:sz w:val="28"/>
          <w:szCs w:val="28"/>
        </w:rPr>
        <w:t xml:space="preserve">: </w:t>
      </w:r>
      <w:r w:rsidR="005930EC" w:rsidRPr="00FE2F2E">
        <w:rPr>
          <w:b/>
          <w:sz w:val="28"/>
          <w:szCs w:val="28"/>
        </w:rPr>
        <w:t>A</w:t>
      </w:r>
      <w:r w:rsidRPr="00FE2F2E">
        <w:rPr>
          <w:b/>
          <w:sz w:val="28"/>
          <w:szCs w:val="28"/>
        </w:rPr>
        <w:t>nalysis</w:t>
      </w:r>
      <w:r w:rsidR="006608E2">
        <w:rPr>
          <w:b/>
          <w:sz w:val="28"/>
          <w:szCs w:val="28"/>
        </w:rPr>
        <w:t xml:space="preserve"> of alleged wrongdoing</w:t>
      </w:r>
    </w:p>
    <w:p w14:paraId="3DA69298" w14:textId="08D91803" w:rsidR="0057600E" w:rsidRDefault="0078573D" w:rsidP="0041302C">
      <w:pPr>
        <w:shd w:val="clear" w:color="auto" w:fill="FFFFFF" w:themeFill="background1"/>
        <w:spacing w:line="240" w:lineRule="auto"/>
        <w:ind w:right="405"/>
        <w:rPr>
          <w:bCs/>
          <w:i/>
          <w:iCs/>
          <w:sz w:val="24"/>
          <w:szCs w:val="24"/>
        </w:rPr>
      </w:pPr>
      <w:r>
        <w:rPr>
          <w:bCs/>
          <w:i/>
          <w:iCs/>
          <w:noProof/>
          <w:sz w:val="24"/>
          <w:szCs w:val="24"/>
        </w:rPr>
        <mc:AlternateContent>
          <mc:Choice Requires="wps">
            <w:drawing>
              <wp:anchor distT="0" distB="0" distL="114300" distR="114300" simplePos="0" relativeHeight="251659264" behindDoc="0" locked="0" layoutInCell="1" allowOverlap="1" wp14:anchorId="0B7AD14F" wp14:editId="48CB51A2">
                <wp:simplePos x="0" y="0"/>
                <wp:positionH relativeFrom="column">
                  <wp:posOffset>377825</wp:posOffset>
                </wp:positionH>
                <wp:positionV relativeFrom="paragraph">
                  <wp:posOffset>93980</wp:posOffset>
                </wp:positionV>
                <wp:extent cx="6762750" cy="8001000"/>
                <wp:effectExtent l="0" t="0" r="19050" b="19050"/>
                <wp:wrapNone/>
                <wp:docPr id="1434921083" name="Text Box 1"/>
                <wp:cNvGraphicFramePr/>
                <a:graphic xmlns:a="http://schemas.openxmlformats.org/drawingml/2006/main">
                  <a:graphicData uri="http://schemas.microsoft.com/office/word/2010/wordprocessingShape">
                    <wps:wsp>
                      <wps:cNvSpPr txBox="1"/>
                      <wps:spPr>
                        <a:xfrm>
                          <a:off x="0" y="0"/>
                          <a:ext cx="6762750" cy="8001000"/>
                        </a:xfrm>
                        <a:prstGeom prst="rect">
                          <a:avLst/>
                        </a:prstGeom>
                        <a:solidFill>
                          <a:schemeClr val="lt1"/>
                        </a:solidFill>
                        <a:ln w="6350">
                          <a:solidFill>
                            <a:prstClr val="black"/>
                          </a:solidFill>
                        </a:ln>
                      </wps:spPr>
                      <wps:txbx>
                        <w:txbxContent>
                          <w:p w14:paraId="0CD29501" w14:textId="77777777" w:rsidR="0078573D" w:rsidRDefault="0078573D" w:rsidP="00DB59E7">
                            <w:pPr>
                              <w:shd w:val="clear" w:color="auto" w:fill="FFFFFF" w:themeFill="background1"/>
                              <w:ind w:left="142" w:right="405"/>
                              <w:rPr>
                                <w:rFonts w:cstheme="minorHAnsi"/>
                                <w:b/>
                              </w:rPr>
                            </w:pPr>
                            <w:r>
                              <w:rPr>
                                <w:rFonts w:cstheme="minorHAnsi"/>
                                <w:b/>
                              </w:rPr>
                              <w:t xml:space="preserve">GUIDANCE: </w:t>
                            </w:r>
                          </w:p>
                          <w:p w14:paraId="1D662272" w14:textId="35C50D8A" w:rsidR="00F600DB" w:rsidRPr="00F600DB" w:rsidRDefault="00F600DB" w:rsidP="0078573D">
                            <w:pPr>
                              <w:shd w:val="clear" w:color="auto" w:fill="FFFFFF" w:themeFill="background1"/>
                              <w:ind w:left="567" w:right="405"/>
                              <w:rPr>
                                <w:rFonts w:cstheme="minorHAnsi"/>
                                <w:bCs/>
                              </w:rPr>
                            </w:pPr>
                            <w:r>
                              <w:rPr>
                                <w:rFonts w:cstheme="minorHAnsi"/>
                                <w:bCs/>
                              </w:rPr>
                              <w:t xml:space="preserve">In assessing disclosures of wrongdoing, designated </w:t>
                            </w:r>
                            <w:r w:rsidR="00A515DB">
                              <w:rPr>
                                <w:rFonts w:cstheme="minorHAnsi"/>
                                <w:bCs/>
                              </w:rPr>
                              <w:t>officers must make a decision regarding whether an investigation is required.  The organization</w:t>
                            </w:r>
                            <w:r w:rsidR="00BC66B2">
                              <w:rPr>
                                <w:rFonts w:cstheme="minorHAnsi"/>
                                <w:bCs/>
                              </w:rPr>
                              <w:t xml:space="preserve">’s procedures established under Section 5 of the Act for managing disclosures </w:t>
                            </w:r>
                            <w:r w:rsidR="00434CD5">
                              <w:rPr>
                                <w:rFonts w:cstheme="minorHAnsi"/>
                                <w:bCs/>
                              </w:rPr>
                              <w:t xml:space="preserve">should be referred to for guidance.  Designated officers may also consider </w:t>
                            </w:r>
                            <w:r w:rsidR="005D74AE">
                              <w:rPr>
                                <w:rFonts w:cstheme="minorHAnsi"/>
                                <w:bCs/>
                              </w:rPr>
                              <w:t>other circumstances outlined in the Act, where the Public Interest Commissioner is not required to conduct an investigation</w:t>
                            </w:r>
                            <w:r w:rsidR="00750E63">
                              <w:rPr>
                                <w:rFonts w:cstheme="minorHAnsi"/>
                                <w:bCs/>
                              </w:rPr>
                              <w:t>.</w:t>
                            </w:r>
                            <w:r w:rsidR="005D74AE">
                              <w:rPr>
                                <w:rFonts w:cstheme="minorHAnsi"/>
                                <w:bCs/>
                              </w:rPr>
                              <w:t xml:space="preserve"> </w:t>
                            </w:r>
                          </w:p>
                          <w:p w14:paraId="05AB11FF" w14:textId="7244417F" w:rsidR="0078573D" w:rsidRPr="003909B3" w:rsidRDefault="0078573D" w:rsidP="0078573D">
                            <w:pPr>
                              <w:shd w:val="clear" w:color="auto" w:fill="FFFFFF" w:themeFill="background1"/>
                              <w:ind w:left="567" w:right="405"/>
                              <w:rPr>
                                <w:rFonts w:cstheme="minorHAnsi"/>
                                <w:b/>
                              </w:rPr>
                            </w:pPr>
                            <w:r>
                              <w:rPr>
                                <w:rFonts w:cstheme="minorHAnsi"/>
                                <w:b/>
                              </w:rPr>
                              <w:t xml:space="preserve">An investigation </w:t>
                            </w:r>
                            <w:r w:rsidRPr="007C4291">
                              <w:rPr>
                                <w:rFonts w:cstheme="minorHAnsi"/>
                                <w:b/>
                                <w:u w:val="single"/>
                              </w:rPr>
                              <w:t>may</w:t>
                            </w:r>
                            <w:r>
                              <w:rPr>
                                <w:rFonts w:cstheme="minorHAnsi"/>
                                <w:b/>
                              </w:rPr>
                              <w:t xml:space="preserve"> not be required</w:t>
                            </w:r>
                            <w:r w:rsidRPr="003909B3">
                              <w:rPr>
                                <w:rFonts w:cstheme="minorHAnsi"/>
                                <w:b/>
                              </w:rPr>
                              <w:t xml:space="preserve"> if </w:t>
                            </w:r>
                            <w:r>
                              <w:rPr>
                                <w:rFonts w:cstheme="minorHAnsi"/>
                                <w:b/>
                              </w:rPr>
                              <w:t>any</w:t>
                            </w:r>
                            <w:r w:rsidRPr="003909B3">
                              <w:rPr>
                                <w:rFonts w:cstheme="minorHAnsi"/>
                                <w:b/>
                              </w:rPr>
                              <w:t xml:space="preserve"> of the following circumstances apply: </w:t>
                            </w:r>
                          </w:p>
                          <w:p w14:paraId="0EDE13D2" w14:textId="77777777" w:rsidR="0078573D" w:rsidRPr="006B7BBC" w:rsidRDefault="0078573D" w:rsidP="0078573D">
                            <w:pPr>
                              <w:pStyle w:val="NoSpacing"/>
                              <w:numPr>
                                <w:ilvl w:val="0"/>
                                <w:numId w:val="16"/>
                              </w:numPr>
                              <w:shd w:val="clear" w:color="auto" w:fill="FFFFFF" w:themeFill="background1"/>
                              <w:ind w:left="1276" w:right="405" w:hanging="426"/>
                              <w:rPr>
                                <w:i/>
                                <w:iCs/>
                              </w:rPr>
                            </w:pPr>
                            <w:r>
                              <w:rPr>
                                <w:lang w:val="en-CA"/>
                              </w:rPr>
                              <w:t>The</w:t>
                            </w:r>
                            <w:r w:rsidRPr="003909B3">
                              <w:rPr>
                                <w:lang w:val="en-CA"/>
                              </w:rPr>
                              <w:t xml:space="preserve"> subject</w:t>
                            </w:r>
                            <w:r w:rsidRPr="003909B3">
                              <w:rPr>
                                <w:lang w:val="en-CA"/>
                              </w:rPr>
                              <w:noBreakHyphen/>
                              <w:t>matter of the disclosure could more appropriately be dealt with</w:t>
                            </w:r>
                            <w:r>
                              <w:rPr>
                                <w:lang w:val="en-CA"/>
                              </w:rPr>
                              <w:t xml:space="preserve"> </w:t>
                            </w:r>
                            <w:r w:rsidRPr="003909B3">
                              <w:rPr>
                                <w:lang w:val="en-CA"/>
                              </w:rPr>
                              <w:t>according to a procedure provided for under another Act or a regulation</w:t>
                            </w:r>
                            <w:r>
                              <w:rPr>
                                <w:lang w:val="en-CA"/>
                              </w:rPr>
                              <w:t xml:space="preserve">. (E.g. </w:t>
                            </w:r>
                            <w:r>
                              <w:rPr>
                                <w:i/>
                                <w:iCs/>
                                <w:lang w:val="en-CA"/>
                              </w:rPr>
                              <w:t xml:space="preserve">Freedom of Information and Protection of Privacy Act) </w:t>
                            </w:r>
                          </w:p>
                          <w:p w14:paraId="78AB0AE5" w14:textId="77777777" w:rsidR="0078573D" w:rsidRPr="00007F79"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The</w:t>
                            </w:r>
                            <w:r w:rsidRPr="003909B3">
                              <w:rPr>
                                <w:rFonts w:cstheme="minorHAnsi"/>
                                <w:color w:val="000000"/>
                                <w:lang w:val="en-CA"/>
                              </w:rPr>
                              <w:t xml:space="preserve"> disclosure relates to a matter that could more appropriately be dealt with according to the procedures under a collective agreement or employment agreement</w:t>
                            </w:r>
                          </w:p>
                          <w:p w14:paraId="54CDE874" w14:textId="77777777" w:rsidR="0078573D" w:rsidRPr="00007F79"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T</w:t>
                            </w:r>
                            <w:r w:rsidRPr="003909B3">
                              <w:rPr>
                                <w:rFonts w:cstheme="minorHAnsi"/>
                                <w:color w:val="000000"/>
                                <w:lang w:val="en-CA"/>
                              </w:rPr>
                              <w:t xml:space="preserve">he disclosure is frivolous or vexatious, </w:t>
                            </w:r>
                            <w:r>
                              <w:rPr>
                                <w:rFonts w:cstheme="minorHAnsi"/>
                                <w:color w:val="000000"/>
                                <w:lang w:val="en-CA"/>
                              </w:rPr>
                              <w:t xml:space="preserve">or </w:t>
                            </w:r>
                            <w:r w:rsidRPr="003909B3">
                              <w:rPr>
                                <w:rFonts w:cstheme="minorHAnsi"/>
                                <w:color w:val="000000"/>
                                <w:lang w:val="en-CA"/>
                              </w:rPr>
                              <w:t xml:space="preserve">has not been made in good faith </w:t>
                            </w:r>
                          </w:p>
                          <w:p w14:paraId="7A5B8E51" w14:textId="77777777" w:rsidR="0078573D" w:rsidRPr="00E55CD6"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 xml:space="preserve">The disclosure </w:t>
                            </w:r>
                            <w:r w:rsidRPr="003909B3">
                              <w:rPr>
                                <w:rFonts w:cstheme="minorHAnsi"/>
                                <w:color w:val="000000"/>
                                <w:lang w:val="en-CA"/>
                              </w:rPr>
                              <w:t>does not deal with a wrongdoing</w:t>
                            </w:r>
                            <w:r>
                              <w:rPr>
                                <w:rFonts w:cstheme="minorHAnsi"/>
                                <w:color w:val="000000"/>
                                <w:lang w:val="en-CA"/>
                              </w:rPr>
                              <w:t xml:space="preserve"> as </w:t>
                            </w:r>
                            <w:r w:rsidRPr="003B430F">
                              <w:rPr>
                                <w:rFonts w:cstheme="minorHAnsi"/>
                                <w:b/>
                                <w:bCs/>
                                <w:color w:val="000000"/>
                                <w:lang w:val="en-CA"/>
                              </w:rPr>
                              <w:t>described in section 3 of the Act</w:t>
                            </w:r>
                          </w:p>
                          <w:p w14:paraId="256FB403" w14:textId="77777777" w:rsidR="0078573D" w:rsidRPr="00332974"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T</w:t>
                            </w:r>
                            <w:r w:rsidRPr="003909B3">
                              <w:rPr>
                                <w:rFonts w:cstheme="minorHAnsi"/>
                                <w:color w:val="000000"/>
                                <w:lang w:val="en-CA"/>
                              </w:rPr>
                              <w:t xml:space="preserve">he disclosure relates to a decision, action or matter </w:t>
                            </w:r>
                            <w:proofErr w:type="gramStart"/>
                            <w:r w:rsidRPr="003909B3">
                              <w:rPr>
                                <w:rFonts w:cstheme="minorHAnsi"/>
                                <w:color w:val="000000"/>
                                <w:lang w:val="en-CA"/>
                              </w:rPr>
                              <w:t>that results</w:t>
                            </w:r>
                            <w:proofErr w:type="gramEnd"/>
                            <w:r w:rsidRPr="003909B3">
                              <w:rPr>
                                <w:rFonts w:cstheme="minorHAnsi"/>
                                <w:color w:val="000000"/>
                                <w:lang w:val="en-CA"/>
                              </w:rPr>
                              <w:t xml:space="preserve"> from a balanced and informed decision</w:t>
                            </w:r>
                            <w:r w:rsidRPr="003909B3">
                              <w:rPr>
                                <w:rFonts w:cstheme="minorHAnsi"/>
                                <w:color w:val="000000"/>
                                <w:lang w:val="en-CA"/>
                              </w:rPr>
                              <w:noBreakHyphen/>
                              <w:t>making process on a public policy or operational issue</w:t>
                            </w:r>
                            <w:r>
                              <w:rPr>
                                <w:rFonts w:cstheme="minorHAnsi"/>
                                <w:color w:val="000000"/>
                                <w:lang w:val="en-CA"/>
                              </w:rPr>
                              <w:t xml:space="preserve">. </w:t>
                            </w:r>
                            <w:r w:rsidRPr="00A111AA">
                              <w:rPr>
                                <w:rFonts w:cstheme="minorHAnsi"/>
                                <w:color w:val="000000"/>
                                <w:lang w:val="en-CA"/>
                              </w:rPr>
                              <w:t>(E.g.</w:t>
                            </w:r>
                            <w:r>
                              <w:rPr>
                                <w:rFonts w:cstheme="minorHAnsi"/>
                                <w:i/>
                                <w:iCs/>
                                <w:color w:val="000000"/>
                                <w:lang w:val="en-CA"/>
                              </w:rPr>
                              <w:t xml:space="preserve"> A decision to discontinue a remote-work policy)</w:t>
                            </w:r>
                            <w:r>
                              <w:rPr>
                                <w:rFonts w:cstheme="minorHAnsi"/>
                                <w:color w:val="000000"/>
                                <w:lang w:val="en-CA"/>
                              </w:rPr>
                              <w:t xml:space="preserve">  </w:t>
                            </w:r>
                          </w:p>
                          <w:p w14:paraId="495990DC" w14:textId="77777777" w:rsidR="0078573D" w:rsidRPr="00332974"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T</w:t>
                            </w:r>
                            <w:r w:rsidRPr="003909B3">
                              <w:rPr>
                                <w:rFonts w:cstheme="minorHAnsi"/>
                                <w:color w:val="000000"/>
                                <w:lang w:val="en-CA"/>
                              </w:rPr>
                              <w:t>he disclosure does not provide adequate particulars about the wrongdoing as required by section 13 to permit the conduct of a fair and effective investigation</w:t>
                            </w:r>
                          </w:p>
                          <w:p w14:paraId="0C17237D" w14:textId="77777777" w:rsidR="0078573D" w:rsidRPr="001E75EC" w:rsidRDefault="0078573D" w:rsidP="0078573D">
                            <w:pPr>
                              <w:pStyle w:val="ListParagraph"/>
                              <w:numPr>
                                <w:ilvl w:val="0"/>
                                <w:numId w:val="16"/>
                              </w:numPr>
                              <w:shd w:val="clear" w:color="auto" w:fill="FFFFFF" w:themeFill="background1"/>
                              <w:spacing w:line="240" w:lineRule="auto"/>
                              <w:ind w:left="1276" w:right="405" w:hanging="426"/>
                              <w:rPr>
                                <w:b/>
                                <w:sz w:val="24"/>
                                <w:szCs w:val="24"/>
                              </w:rPr>
                            </w:pPr>
                            <w:r w:rsidRPr="001E75EC">
                              <w:rPr>
                                <w:bCs/>
                              </w:rPr>
                              <w:t>More than 2 years has passed since the date that the wrongdoing was discovered (</w:t>
                            </w:r>
                            <w:r w:rsidRPr="001E75EC">
                              <w:rPr>
                                <w:b/>
                                <w:i/>
                                <w:iCs/>
                              </w:rPr>
                              <w:t>Note:</w:t>
                            </w:r>
                            <w:r w:rsidRPr="001E75EC">
                              <w:rPr>
                                <w:bCs/>
                                <w:i/>
                                <w:iCs/>
                              </w:rPr>
                              <w:t xml:space="preserve"> this does not apply if the wrongdoing is ongoing</w:t>
                            </w:r>
                            <w:r w:rsidRPr="001E75EC">
                              <w:rPr>
                                <w:bCs/>
                              </w:rPr>
                              <w:t>), or</w:t>
                            </w:r>
                          </w:p>
                          <w:p w14:paraId="6EB92489" w14:textId="77777777" w:rsidR="0078573D" w:rsidRPr="00B604DB" w:rsidRDefault="0078573D" w:rsidP="0078573D">
                            <w:pPr>
                              <w:pStyle w:val="ListParagraph"/>
                              <w:numPr>
                                <w:ilvl w:val="0"/>
                                <w:numId w:val="16"/>
                              </w:numPr>
                              <w:shd w:val="clear" w:color="auto" w:fill="FFFFFF" w:themeFill="background1"/>
                              <w:spacing w:line="240" w:lineRule="auto"/>
                              <w:ind w:left="1276" w:right="405" w:hanging="426"/>
                              <w:rPr>
                                <w:b/>
                                <w:sz w:val="24"/>
                                <w:szCs w:val="24"/>
                              </w:rPr>
                            </w:pPr>
                            <w:r w:rsidRPr="001E75EC">
                              <w:rPr>
                                <w:rFonts w:cstheme="minorHAnsi"/>
                                <w:color w:val="000000"/>
                                <w:lang w:val="en-CA"/>
                              </w:rPr>
                              <w:t>There is another valid reason for not investigating the disclosure.</w:t>
                            </w:r>
                          </w:p>
                          <w:p w14:paraId="4FBB8977" w14:textId="77777777" w:rsidR="0078573D" w:rsidRPr="00D64CA0" w:rsidRDefault="0078573D" w:rsidP="0078573D">
                            <w:pPr>
                              <w:shd w:val="clear" w:color="auto" w:fill="FFFFFF" w:themeFill="background1"/>
                              <w:spacing w:line="240" w:lineRule="auto"/>
                              <w:ind w:left="567" w:right="405"/>
                              <w:rPr>
                                <w:b/>
                              </w:rPr>
                            </w:pPr>
                            <w:r w:rsidRPr="00D64CA0">
                              <w:rPr>
                                <w:b/>
                              </w:rPr>
                              <w:t xml:space="preserve">Supplemental assessment for allegations relating to gross mismanagement of employees: </w:t>
                            </w:r>
                          </w:p>
                          <w:p w14:paraId="68957112" w14:textId="4F275C3B" w:rsidR="0078573D" w:rsidRPr="00D64CA0" w:rsidRDefault="0078573D" w:rsidP="0078573D">
                            <w:pPr>
                              <w:shd w:val="clear" w:color="auto" w:fill="FFFFFF" w:themeFill="background1"/>
                              <w:spacing w:line="240" w:lineRule="auto"/>
                              <w:ind w:left="567" w:right="405"/>
                              <w:rPr>
                                <w:bCs/>
                              </w:rPr>
                            </w:pPr>
                            <w:r w:rsidRPr="00D64CA0">
                              <w:rPr>
                                <w:bCs/>
                              </w:rPr>
                              <w:t xml:space="preserve">Gross mismanagement of employees is described in </w:t>
                            </w:r>
                            <w:r w:rsidR="00FB2473">
                              <w:rPr>
                                <w:bCs/>
                              </w:rPr>
                              <w:t>the Act</w:t>
                            </w:r>
                            <w:r w:rsidRPr="00D64CA0">
                              <w:rPr>
                                <w:bCs/>
                              </w:rPr>
                              <w:t xml:space="preserve"> as a pattern of behaviour or conduct of a systemic nature indicating a problem in the culture of the organization relating to bullying, harassment or intimidation.  </w:t>
                            </w:r>
                            <w:r w:rsidR="00FB2473">
                              <w:rPr>
                                <w:bCs/>
                              </w:rPr>
                              <w:t>The Act</w:t>
                            </w:r>
                            <w:r w:rsidRPr="00D64CA0">
                              <w:rPr>
                                <w:bCs/>
                              </w:rPr>
                              <w:t xml:space="preserve"> is not intended to address individual conduct-related incidents, or grievances between employees, or between management and an employee.  All other internal mechanisms to address the bullying or conduct, including human resource processes and processes under a collective agreement, should be used or considered first.  An investigation may not be required into an allegation of gross mismanagement of employees, if: </w:t>
                            </w:r>
                          </w:p>
                          <w:p w14:paraId="481FAD62" w14:textId="03B89CA8" w:rsidR="0078573D" w:rsidRPr="00D64CA0" w:rsidRDefault="0078573D" w:rsidP="0078573D">
                            <w:pPr>
                              <w:pStyle w:val="ListParagraph"/>
                              <w:numPr>
                                <w:ilvl w:val="0"/>
                                <w:numId w:val="16"/>
                              </w:numPr>
                              <w:shd w:val="clear" w:color="auto" w:fill="FFFFFF" w:themeFill="background1"/>
                              <w:spacing w:line="240" w:lineRule="auto"/>
                              <w:ind w:left="1276" w:right="405" w:hanging="426"/>
                              <w:rPr>
                                <w:bCs/>
                              </w:rPr>
                            </w:pPr>
                            <w:r w:rsidRPr="00D64CA0">
                              <w:rPr>
                                <w:bCs/>
                              </w:rPr>
                              <w:t xml:space="preserve">The allegation </w:t>
                            </w:r>
                            <w:r w:rsidR="00F942C8">
                              <w:rPr>
                                <w:bCs/>
                              </w:rPr>
                              <w:t>does not deal with wrongdoing</w:t>
                            </w:r>
                            <w:r w:rsidR="00D86B8D">
                              <w:rPr>
                                <w:bCs/>
                              </w:rPr>
                              <w:t xml:space="preserve"> described under the Act</w:t>
                            </w:r>
                            <w:r w:rsidR="00F942C8">
                              <w:rPr>
                                <w:bCs/>
                              </w:rPr>
                              <w:t xml:space="preserve"> – it </w:t>
                            </w:r>
                            <w:r w:rsidRPr="00D64CA0">
                              <w:rPr>
                                <w:bCs/>
                              </w:rPr>
                              <w:t>relates to an individual incident of bullying, harassment or intimidation, and not a pattern of behaviour or conduct of a systemic nature</w:t>
                            </w:r>
                            <w:r w:rsidR="00D86B8D">
                              <w:rPr>
                                <w:bCs/>
                              </w:rPr>
                              <w:t>.</w:t>
                            </w:r>
                          </w:p>
                          <w:p w14:paraId="024B6D62" w14:textId="3035875D" w:rsidR="0078573D" w:rsidRPr="00D64CA0" w:rsidRDefault="00D86B8D" w:rsidP="0078573D">
                            <w:pPr>
                              <w:pStyle w:val="ListParagraph"/>
                              <w:numPr>
                                <w:ilvl w:val="0"/>
                                <w:numId w:val="16"/>
                              </w:numPr>
                              <w:shd w:val="clear" w:color="auto" w:fill="FFFFFF" w:themeFill="background1"/>
                              <w:spacing w:line="240" w:lineRule="auto"/>
                              <w:ind w:left="1276" w:right="405" w:hanging="426"/>
                              <w:rPr>
                                <w:bCs/>
                              </w:rPr>
                            </w:pPr>
                            <w:r>
                              <w:rPr>
                                <w:bCs/>
                              </w:rPr>
                              <w:t>The allegation does not deal with wrongdoing described under the Act - t</w:t>
                            </w:r>
                            <w:r w:rsidR="0078573D" w:rsidRPr="00D64CA0">
                              <w:rPr>
                                <w:bCs/>
                              </w:rPr>
                              <w:t>he allegation relates to an individual grievance between employees or between management and an employee</w:t>
                            </w:r>
                            <w:r w:rsidR="00104083">
                              <w:rPr>
                                <w:bCs/>
                              </w:rPr>
                              <w:t>.</w:t>
                            </w:r>
                            <w:r w:rsidR="0078573D" w:rsidRPr="00D64CA0">
                              <w:rPr>
                                <w:bCs/>
                              </w:rPr>
                              <w:t xml:space="preserve">  </w:t>
                            </w:r>
                          </w:p>
                          <w:p w14:paraId="22B007D8" w14:textId="77777777" w:rsidR="0078573D" w:rsidRPr="00D64CA0" w:rsidRDefault="0078573D" w:rsidP="0078573D">
                            <w:pPr>
                              <w:pStyle w:val="ListParagraph"/>
                              <w:numPr>
                                <w:ilvl w:val="0"/>
                                <w:numId w:val="16"/>
                              </w:numPr>
                              <w:shd w:val="clear" w:color="auto" w:fill="FFFFFF" w:themeFill="background1"/>
                              <w:spacing w:line="240" w:lineRule="auto"/>
                              <w:ind w:left="1276" w:right="405" w:hanging="426"/>
                              <w:rPr>
                                <w:bCs/>
                              </w:rPr>
                            </w:pPr>
                            <w:r>
                              <w:rPr>
                                <w:bCs/>
                              </w:rPr>
                              <w:t>All</w:t>
                            </w:r>
                            <w:r w:rsidRPr="00D64CA0">
                              <w:rPr>
                                <w:bCs/>
                              </w:rPr>
                              <w:t xml:space="preserve"> internal mechanisms to address the bullying, harassment or intimidation have not been used or considered. </w:t>
                            </w:r>
                          </w:p>
                          <w:p w14:paraId="5629A8A2" w14:textId="50D2697C" w:rsidR="0078573D" w:rsidRPr="00D64CA0" w:rsidRDefault="0078573D" w:rsidP="0078573D">
                            <w:pPr>
                              <w:pStyle w:val="ListParagraph"/>
                              <w:shd w:val="clear" w:color="auto" w:fill="FFFFFF" w:themeFill="background1"/>
                              <w:spacing w:line="240" w:lineRule="auto"/>
                              <w:ind w:left="1276" w:right="405" w:hanging="426"/>
                              <w:rPr>
                                <w:bCs/>
                                <w:i/>
                                <w:iCs/>
                              </w:rPr>
                            </w:pPr>
                            <w:r>
                              <w:rPr>
                                <w:bCs/>
                              </w:rPr>
                              <w:t xml:space="preserve">         </w:t>
                            </w:r>
                            <w:r w:rsidRPr="0041302C">
                              <w:rPr>
                                <w:bCs/>
                              </w:rPr>
                              <w:t>(</w:t>
                            </w:r>
                            <w:r w:rsidRPr="00D64CA0">
                              <w:rPr>
                                <w:b/>
                                <w:i/>
                                <w:iCs/>
                              </w:rPr>
                              <w:t xml:space="preserve">Note: </w:t>
                            </w:r>
                            <w:r w:rsidRPr="00D64CA0">
                              <w:rPr>
                                <w:bCs/>
                                <w:i/>
                                <w:iCs/>
                              </w:rPr>
                              <w:t xml:space="preserve">An employee may have a valid reason why an internal mechanism may not be used.  In this circumstance, consider whether an investigation under </w:t>
                            </w:r>
                            <w:r w:rsidR="00FB2473">
                              <w:rPr>
                                <w:bCs/>
                                <w:i/>
                                <w:iCs/>
                              </w:rPr>
                              <w:t>the Act</w:t>
                            </w:r>
                            <w:r w:rsidRPr="00D64CA0">
                              <w:rPr>
                                <w:bCs/>
                                <w:i/>
                                <w:iCs/>
                              </w:rPr>
                              <w:t xml:space="preserve"> may be required.</w:t>
                            </w:r>
                            <w:r>
                              <w:rPr>
                                <w:bCs/>
                                <w:i/>
                                <w:iCs/>
                              </w:rPr>
                              <w:t>)</w:t>
                            </w:r>
                          </w:p>
                          <w:p w14:paraId="0C9B88C5" w14:textId="77777777" w:rsidR="0078573D" w:rsidRDefault="00785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7AD14F" id="_x0000_t202" coordsize="21600,21600" o:spt="202" path="m,l,21600r21600,l21600,xe">
                <v:stroke joinstyle="miter"/>
                <v:path gradientshapeok="t" o:connecttype="rect"/>
              </v:shapetype>
              <v:shape id="Text Box 1" o:spid="_x0000_s1026" type="#_x0000_t202" style="position:absolute;margin-left:29.75pt;margin-top:7.4pt;width:532.5pt;height:6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VfNQIAAH0EAAAOAAAAZHJzL2Uyb0RvYy54bWysVE1v2zAMvQ/YfxB0X+1kbdMZcYqsRYcB&#10;QVsgHXpWZDkxJouapMTufv2eFCf92mnYRSZF6pF8JD297FvNdsr5hkzJRyc5Z8pIqhqzLvmPh5tP&#10;F5z5IEwlNBlV8ifl+eXs44dpZws1pg3pSjkGEOOLzpZ8E4ItsszLjWqFPyGrDIw1uVYEqG6dVU50&#10;QG91Ns7z86wjV1lHUnmP2+u9kc8Sfl0rGe7q2qvAdMmRW0inS+cqntlsKoq1E3bTyCEN8Q9ZtKIx&#10;CHqEuhZBsK1r3kG1jXTkqQ4nktqM6rqRKtWAakb5m2qWG2FVqgXkeHukyf8/WHm7W9p7x0L/lXo0&#10;MBLSWV94XMZ6+tq18YtMGeyg8OlIm+oDk7g8n5yPJ2cwSdguctSRJ2Kz5+fW+fBNUcuiUHKHviS6&#10;xG7hA0LC9eASo3nSTXXTaJ2UOAvqSju2E+iiDilJvHjlpQ3rkMpn5PEOIUIf36+0kD9jma8RoGmD&#10;y+fioxT6VT8wsqLqCUQ52s+Qt/KmAe5C+HAvHIYGBGARwh2OWhOSoUHibEPu99/uoz96CStnHYaw&#10;5P7XVjjFmf5u0OUvo9PTOLVJOT2bjKG4l5bVS4vZtlcEhkZYOSuTGP2DPoi1o/YR+zKPUWESRiJ2&#10;ycNBvAr71cC+STWfJyfMqRVhYZZWRuhIbuTzoX8Uzg79DBiFWzqMqyjetHXvG18amm8D1U3qeSR4&#10;z+rAO2Y8tWXYx7hEL/Xk9fzXmP0BAAD//wMAUEsDBBQABgAIAAAAIQAGczdt2wAAAAsBAAAPAAAA&#10;ZHJzL2Rvd25yZXYueG1sTE/LTsMwELwj8Q/WInGjTqMW0jROBahw4dSCOLuxa1uN15HtpuHv2Z7g&#10;tvPQ7EyzmXzPRh2TCyhgPiuAaeyCcmgEfH2+PVTAUpaoZB9QC/jRCTbt7U0jaxUuuNPjPhtGIZhq&#10;KcDmPNScp85qL9MsDBpJO4boZSYYDVdRXijc97wsikfupUP6YOWgX63uTvuzF7B9MSvTVTLabaWc&#10;G6fv44d5F+L+bnpeA8t6yn9muNan6tBSp0M4o0qsF7BcLclJ/IIWXPV5uSDmQFf5RBxvG/5/Q/sL&#10;AAD//wMAUEsBAi0AFAAGAAgAAAAhALaDOJL+AAAA4QEAABMAAAAAAAAAAAAAAAAAAAAAAFtDb250&#10;ZW50X1R5cGVzXS54bWxQSwECLQAUAAYACAAAACEAOP0h/9YAAACUAQAACwAAAAAAAAAAAAAAAAAv&#10;AQAAX3JlbHMvLnJlbHNQSwECLQAUAAYACAAAACEA1C2lXzUCAAB9BAAADgAAAAAAAAAAAAAAAAAu&#10;AgAAZHJzL2Uyb0RvYy54bWxQSwECLQAUAAYACAAAACEABnM3bdsAAAALAQAADwAAAAAAAAAAAAAA&#10;AACPBAAAZHJzL2Rvd25yZXYueG1sUEsFBgAAAAAEAAQA8wAAAJcFAAAAAA==&#10;" fillcolor="white [3201]" strokeweight=".5pt">
                <v:textbox>
                  <w:txbxContent>
                    <w:p w14:paraId="0CD29501" w14:textId="77777777" w:rsidR="0078573D" w:rsidRDefault="0078573D" w:rsidP="00DB59E7">
                      <w:pPr>
                        <w:shd w:val="clear" w:color="auto" w:fill="FFFFFF" w:themeFill="background1"/>
                        <w:ind w:left="142" w:right="405"/>
                        <w:rPr>
                          <w:rFonts w:cstheme="minorHAnsi"/>
                          <w:b/>
                        </w:rPr>
                      </w:pPr>
                      <w:r>
                        <w:rPr>
                          <w:rFonts w:cstheme="minorHAnsi"/>
                          <w:b/>
                        </w:rPr>
                        <w:t xml:space="preserve">GUIDANCE: </w:t>
                      </w:r>
                    </w:p>
                    <w:p w14:paraId="1D662272" w14:textId="35C50D8A" w:rsidR="00F600DB" w:rsidRPr="00F600DB" w:rsidRDefault="00F600DB" w:rsidP="0078573D">
                      <w:pPr>
                        <w:shd w:val="clear" w:color="auto" w:fill="FFFFFF" w:themeFill="background1"/>
                        <w:ind w:left="567" w:right="405"/>
                        <w:rPr>
                          <w:rFonts w:cstheme="minorHAnsi"/>
                          <w:bCs/>
                        </w:rPr>
                      </w:pPr>
                      <w:r>
                        <w:rPr>
                          <w:rFonts w:cstheme="minorHAnsi"/>
                          <w:bCs/>
                        </w:rPr>
                        <w:t xml:space="preserve">In assessing disclosures of wrongdoing, designated </w:t>
                      </w:r>
                      <w:r w:rsidR="00A515DB">
                        <w:rPr>
                          <w:rFonts w:cstheme="minorHAnsi"/>
                          <w:bCs/>
                        </w:rPr>
                        <w:t>officers must make a decision regarding whether an investigation is required.  The organization</w:t>
                      </w:r>
                      <w:r w:rsidR="00BC66B2">
                        <w:rPr>
                          <w:rFonts w:cstheme="minorHAnsi"/>
                          <w:bCs/>
                        </w:rPr>
                        <w:t xml:space="preserve">’s procedures established under Section 5 of the Act for managing disclosures </w:t>
                      </w:r>
                      <w:r w:rsidR="00434CD5">
                        <w:rPr>
                          <w:rFonts w:cstheme="minorHAnsi"/>
                          <w:bCs/>
                        </w:rPr>
                        <w:t xml:space="preserve">should be referred to for guidance.  Designated officers may also consider </w:t>
                      </w:r>
                      <w:r w:rsidR="005D74AE">
                        <w:rPr>
                          <w:rFonts w:cstheme="minorHAnsi"/>
                          <w:bCs/>
                        </w:rPr>
                        <w:t>other circumstances outlined in the Act, where the Public Interest Commissioner is not required to conduct an investigation</w:t>
                      </w:r>
                      <w:r w:rsidR="00750E63">
                        <w:rPr>
                          <w:rFonts w:cstheme="minorHAnsi"/>
                          <w:bCs/>
                        </w:rPr>
                        <w:t>.</w:t>
                      </w:r>
                      <w:r w:rsidR="005D74AE">
                        <w:rPr>
                          <w:rFonts w:cstheme="minorHAnsi"/>
                          <w:bCs/>
                        </w:rPr>
                        <w:t xml:space="preserve"> </w:t>
                      </w:r>
                    </w:p>
                    <w:p w14:paraId="05AB11FF" w14:textId="7244417F" w:rsidR="0078573D" w:rsidRPr="003909B3" w:rsidRDefault="0078573D" w:rsidP="0078573D">
                      <w:pPr>
                        <w:shd w:val="clear" w:color="auto" w:fill="FFFFFF" w:themeFill="background1"/>
                        <w:ind w:left="567" w:right="405"/>
                        <w:rPr>
                          <w:rFonts w:cstheme="minorHAnsi"/>
                          <w:b/>
                        </w:rPr>
                      </w:pPr>
                      <w:r>
                        <w:rPr>
                          <w:rFonts w:cstheme="minorHAnsi"/>
                          <w:b/>
                        </w:rPr>
                        <w:t xml:space="preserve">An investigation </w:t>
                      </w:r>
                      <w:r w:rsidRPr="007C4291">
                        <w:rPr>
                          <w:rFonts w:cstheme="minorHAnsi"/>
                          <w:b/>
                          <w:u w:val="single"/>
                        </w:rPr>
                        <w:t>may</w:t>
                      </w:r>
                      <w:r>
                        <w:rPr>
                          <w:rFonts w:cstheme="minorHAnsi"/>
                          <w:b/>
                        </w:rPr>
                        <w:t xml:space="preserve"> not be required</w:t>
                      </w:r>
                      <w:r w:rsidRPr="003909B3">
                        <w:rPr>
                          <w:rFonts w:cstheme="minorHAnsi"/>
                          <w:b/>
                        </w:rPr>
                        <w:t xml:space="preserve"> if </w:t>
                      </w:r>
                      <w:r>
                        <w:rPr>
                          <w:rFonts w:cstheme="minorHAnsi"/>
                          <w:b/>
                        </w:rPr>
                        <w:t>any</w:t>
                      </w:r>
                      <w:r w:rsidRPr="003909B3">
                        <w:rPr>
                          <w:rFonts w:cstheme="minorHAnsi"/>
                          <w:b/>
                        </w:rPr>
                        <w:t xml:space="preserve"> of the following circumstances apply: </w:t>
                      </w:r>
                    </w:p>
                    <w:p w14:paraId="0EDE13D2" w14:textId="77777777" w:rsidR="0078573D" w:rsidRPr="006B7BBC" w:rsidRDefault="0078573D" w:rsidP="0078573D">
                      <w:pPr>
                        <w:pStyle w:val="NoSpacing"/>
                        <w:numPr>
                          <w:ilvl w:val="0"/>
                          <w:numId w:val="16"/>
                        </w:numPr>
                        <w:shd w:val="clear" w:color="auto" w:fill="FFFFFF" w:themeFill="background1"/>
                        <w:ind w:left="1276" w:right="405" w:hanging="426"/>
                        <w:rPr>
                          <w:i/>
                          <w:iCs/>
                        </w:rPr>
                      </w:pPr>
                      <w:r>
                        <w:rPr>
                          <w:lang w:val="en-CA"/>
                        </w:rPr>
                        <w:t>The</w:t>
                      </w:r>
                      <w:r w:rsidRPr="003909B3">
                        <w:rPr>
                          <w:lang w:val="en-CA"/>
                        </w:rPr>
                        <w:t xml:space="preserve"> subject</w:t>
                      </w:r>
                      <w:r w:rsidRPr="003909B3">
                        <w:rPr>
                          <w:lang w:val="en-CA"/>
                        </w:rPr>
                        <w:noBreakHyphen/>
                        <w:t>matter of the disclosure could more appropriately be dealt with</w:t>
                      </w:r>
                      <w:r>
                        <w:rPr>
                          <w:lang w:val="en-CA"/>
                        </w:rPr>
                        <w:t xml:space="preserve"> </w:t>
                      </w:r>
                      <w:r w:rsidRPr="003909B3">
                        <w:rPr>
                          <w:lang w:val="en-CA"/>
                        </w:rPr>
                        <w:t>according to a procedure provided for under another Act or a regulation</w:t>
                      </w:r>
                      <w:r>
                        <w:rPr>
                          <w:lang w:val="en-CA"/>
                        </w:rPr>
                        <w:t xml:space="preserve">. (E.g. </w:t>
                      </w:r>
                      <w:r>
                        <w:rPr>
                          <w:i/>
                          <w:iCs/>
                          <w:lang w:val="en-CA"/>
                        </w:rPr>
                        <w:t xml:space="preserve">Freedom of Information and Protection of Privacy Act) </w:t>
                      </w:r>
                    </w:p>
                    <w:p w14:paraId="78AB0AE5" w14:textId="77777777" w:rsidR="0078573D" w:rsidRPr="00007F79"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The</w:t>
                      </w:r>
                      <w:r w:rsidRPr="003909B3">
                        <w:rPr>
                          <w:rFonts w:cstheme="minorHAnsi"/>
                          <w:color w:val="000000"/>
                          <w:lang w:val="en-CA"/>
                        </w:rPr>
                        <w:t xml:space="preserve"> disclosure relates to a matter that could more appropriately be dealt with according to the procedures under a collective agreement or employment agreement</w:t>
                      </w:r>
                    </w:p>
                    <w:p w14:paraId="54CDE874" w14:textId="77777777" w:rsidR="0078573D" w:rsidRPr="00007F79"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T</w:t>
                      </w:r>
                      <w:r w:rsidRPr="003909B3">
                        <w:rPr>
                          <w:rFonts w:cstheme="minorHAnsi"/>
                          <w:color w:val="000000"/>
                          <w:lang w:val="en-CA"/>
                        </w:rPr>
                        <w:t xml:space="preserve">he disclosure is frivolous or vexatious, </w:t>
                      </w:r>
                      <w:r>
                        <w:rPr>
                          <w:rFonts w:cstheme="minorHAnsi"/>
                          <w:color w:val="000000"/>
                          <w:lang w:val="en-CA"/>
                        </w:rPr>
                        <w:t xml:space="preserve">or </w:t>
                      </w:r>
                      <w:r w:rsidRPr="003909B3">
                        <w:rPr>
                          <w:rFonts w:cstheme="minorHAnsi"/>
                          <w:color w:val="000000"/>
                          <w:lang w:val="en-CA"/>
                        </w:rPr>
                        <w:t xml:space="preserve">has not been made in good faith </w:t>
                      </w:r>
                    </w:p>
                    <w:p w14:paraId="7A5B8E51" w14:textId="77777777" w:rsidR="0078573D" w:rsidRPr="00E55CD6"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 xml:space="preserve">The disclosure </w:t>
                      </w:r>
                      <w:r w:rsidRPr="003909B3">
                        <w:rPr>
                          <w:rFonts w:cstheme="minorHAnsi"/>
                          <w:color w:val="000000"/>
                          <w:lang w:val="en-CA"/>
                        </w:rPr>
                        <w:t>does not deal with a wrongdoing</w:t>
                      </w:r>
                      <w:r>
                        <w:rPr>
                          <w:rFonts w:cstheme="minorHAnsi"/>
                          <w:color w:val="000000"/>
                          <w:lang w:val="en-CA"/>
                        </w:rPr>
                        <w:t xml:space="preserve"> as </w:t>
                      </w:r>
                      <w:r w:rsidRPr="003B430F">
                        <w:rPr>
                          <w:rFonts w:cstheme="minorHAnsi"/>
                          <w:b/>
                          <w:bCs/>
                          <w:color w:val="000000"/>
                          <w:lang w:val="en-CA"/>
                        </w:rPr>
                        <w:t>described in section 3 of the Act</w:t>
                      </w:r>
                    </w:p>
                    <w:p w14:paraId="256FB403" w14:textId="77777777" w:rsidR="0078573D" w:rsidRPr="00332974"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T</w:t>
                      </w:r>
                      <w:r w:rsidRPr="003909B3">
                        <w:rPr>
                          <w:rFonts w:cstheme="minorHAnsi"/>
                          <w:color w:val="000000"/>
                          <w:lang w:val="en-CA"/>
                        </w:rPr>
                        <w:t xml:space="preserve">he disclosure relates to a decision, action or matter </w:t>
                      </w:r>
                      <w:proofErr w:type="gramStart"/>
                      <w:r w:rsidRPr="003909B3">
                        <w:rPr>
                          <w:rFonts w:cstheme="minorHAnsi"/>
                          <w:color w:val="000000"/>
                          <w:lang w:val="en-CA"/>
                        </w:rPr>
                        <w:t>that results</w:t>
                      </w:r>
                      <w:proofErr w:type="gramEnd"/>
                      <w:r w:rsidRPr="003909B3">
                        <w:rPr>
                          <w:rFonts w:cstheme="minorHAnsi"/>
                          <w:color w:val="000000"/>
                          <w:lang w:val="en-CA"/>
                        </w:rPr>
                        <w:t xml:space="preserve"> from a balanced and informed decision</w:t>
                      </w:r>
                      <w:r w:rsidRPr="003909B3">
                        <w:rPr>
                          <w:rFonts w:cstheme="minorHAnsi"/>
                          <w:color w:val="000000"/>
                          <w:lang w:val="en-CA"/>
                        </w:rPr>
                        <w:noBreakHyphen/>
                        <w:t>making process on a public policy or operational issue</w:t>
                      </w:r>
                      <w:r>
                        <w:rPr>
                          <w:rFonts w:cstheme="minorHAnsi"/>
                          <w:color w:val="000000"/>
                          <w:lang w:val="en-CA"/>
                        </w:rPr>
                        <w:t xml:space="preserve">. </w:t>
                      </w:r>
                      <w:r w:rsidRPr="00A111AA">
                        <w:rPr>
                          <w:rFonts w:cstheme="minorHAnsi"/>
                          <w:color w:val="000000"/>
                          <w:lang w:val="en-CA"/>
                        </w:rPr>
                        <w:t>(E.g.</w:t>
                      </w:r>
                      <w:r>
                        <w:rPr>
                          <w:rFonts w:cstheme="minorHAnsi"/>
                          <w:i/>
                          <w:iCs/>
                          <w:color w:val="000000"/>
                          <w:lang w:val="en-CA"/>
                        </w:rPr>
                        <w:t xml:space="preserve"> A decision to discontinue a remote-work policy)</w:t>
                      </w:r>
                      <w:r>
                        <w:rPr>
                          <w:rFonts w:cstheme="minorHAnsi"/>
                          <w:color w:val="000000"/>
                          <w:lang w:val="en-CA"/>
                        </w:rPr>
                        <w:t xml:space="preserve">  </w:t>
                      </w:r>
                    </w:p>
                    <w:p w14:paraId="495990DC" w14:textId="77777777" w:rsidR="0078573D" w:rsidRPr="00332974" w:rsidRDefault="0078573D" w:rsidP="0078573D">
                      <w:pPr>
                        <w:pStyle w:val="NoSpacing"/>
                        <w:numPr>
                          <w:ilvl w:val="0"/>
                          <w:numId w:val="16"/>
                        </w:numPr>
                        <w:shd w:val="clear" w:color="auto" w:fill="FFFFFF" w:themeFill="background1"/>
                        <w:ind w:left="1276" w:right="405" w:hanging="426"/>
                      </w:pPr>
                      <w:r>
                        <w:rPr>
                          <w:rFonts w:cstheme="minorHAnsi"/>
                          <w:color w:val="000000"/>
                          <w:lang w:val="en-CA"/>
                        </w:rPr>
                        <w:t>T</w:t>
                      </w:r>
                      <w:r w:rsidRPr="003909B3">
                        <w:rPr>
                          <w:rFonts w:cstheme="minorHAnsi"/>
                          <w:color w:val="000000"/>
                          <w:lang w:val="en-CA"/>
                        </w:rPr>
                        <w:t>he disclosure does not provide adequate particulars about the wrongdoing as required by section 13 to permit the conduct of a fair and effective investigation</w:t>
                      </w:r>
                    </w:p>
                    <w:p w14:paraId="0C17237D" w14:textId="77777777" w:rsidR="0078573D" w:rsidRPr="001E75EC" w:rsidRDefault="0078573D" w:rsidP="0078573D">
                      <w:pPr>
                        <w:pStyle w:val="ListParagraph"/>
                        <w:numPr>
                          <w:ilvl w:val="0"/>
                          <w:numId w:val="16"/>
                        </w:numPr>
                        <w:shd w:val="clear" w:color="auto" w:fill="FFFFFF" w:themeFill="background1"/>
                        <w:spacing w:line="240" w:lineRule="auto"/>
                        <w:ind w:left="1276" w:right="405" w:hanging="426"/>
                        <w:rPr>
                          <w:b/>
                          <w:sz w:val="24"/>
                          <w:szCs w:val="24"/>
                        </w:rPr>
                      </w:pPr>
                      <w:r w:rsidRPr="001E75EC">
                        <w:rPr>
                          <w:bCs/>
                        </w:rPr>
                        <w:t>More than 2 years has passed since the date that the wrongdoing was discovered (</w:t>
                      </w:r>
                      <w:r w:rsidRPr="001E75EC">
                        <w:rPr>
                          <w:b/>
                          <w:i/>
                          <w:iCs/>
                        </w:rPr>
                        <w:t>Note:</w:t>
                      </w:r>
                      <w:r w:rsidRPr="001E75EC">
                        <w:rPr>
                          <w:bCs/>
                          <w:i/>
                          <w:iCs/>
                        </w:rPr>
                        <w:t xml:space="preserve"> this does not apply if the wrongdoing is ongoing</w:t>
                      </w:r>
                      <w:r w:rsidRPr="001E75EC">
                        <w:rPr>
                          <w:bCs/>
                        </w:rPr>
                        <w:t>), or</w:t>
                      </w:r>
                    </w:p>
                    <w:p w14:paraId="6EB92489" w14:textId="77777777" w:rsidR="0078573D" w:rsidRPr="00B604DB" w:rsidRDefault="0078573D" w:rsidP="0078573D">
                      <w:pPr>
                        <w:pStyle w:val="ListParagraph"/>
                        <w:numPr>
                          <w:ilvl w:val="0"/>
                          <w:numId w:val="16"/>
                        </w:numPr>
                        <w:shd w:val="clear" w:color="auto" w:fill="FFFFFF" w:themeFill="background1"/>
                        <w:spacing w:line="240" w:lineRule="auto"/>
                        <w:ind w:left="1276" w:right="405" w:hanging="426"/>
                        <w:rPr>
                          <w:b/>
                          <w:sz w:val="24"/>
                          <w:szCs w:val="24"/>
                        </w:rPr>
                      </w:pPr>
                      <w:r w:rsidRPr="001E75EC">
                        <w:rPr>
                          <w:rFonts w:cstheme="minorHAnsi"/>
                          <w:color w:val="000000"/>
                          <w:lang w:val="en-CA"/>
                        </w:rPr>
                        <w:t>There is another valid reason for not investigating the disclosure.</w:t>
                      </w:r>
                    </w:p>
                    <w:p w14:paraId="4FBB8977" w14:textId="77777777" w:rsidR="0078573D" w:rsidRPr="00D64CA0" w:rsidRDefault="0078573D" w:rsidP="0078573D">
                      <w:pPr>
                        <w:shd w:val="clear" w:color="auto" w:fill="FFFFFF" w:themeFill="background1"/>
                        <w:spacing w:line="240" w:lineRule="auto"/>
                        <w:ind w:left="567" w:right="405"/>
                        <w:rPr>
                          <w:b/>
                        </w:rPr>
                      </w:pPr>
                      <w:r w:rsidRPr="00D64CA0">
                        <w:rPr>
                          <w:b/>
                        </w:rPr>
                        <w:t xml:space="preserve">Supplemental assessment for allegations relating to gross mismanagement of employees: </w:t>
                      </w:r>
                    </w:p>
                    <w:p w14:paraId="68957112" w14:textId="4F275C3B" w:rsidR="0078573D" w:rsidRPr="00D64CA0" w:rsidRDefault="0078573D" w:rsidP="0078573D">
                      <w:pPr>
                        <w:shd w:val="clear" w:color="auto" w:fill="FFFFFF" w:themeFill="background1"/>
                        <w:spacing w:line="240" w:lineRule="auto"/>
                        <w:ind w:left="567" w:right="405"/>
                        <w:rPr>
                          <w:bCs/>
                        </w:rPr>
                      </w:pPr>
                      <w:r w:rsidRPr="00D64CA0">
                        <w:rPr>
                          <w:bCs/>
                        </w:rPr>
                        <w:t xml:space="preserve">Gross mismanagement of employees is described in </w:t>
                      </w:r>
                      <w:r w:rsidR="00FB2473">
                        <w:rPr>
                          <w:bCs/>
                        </w:rPr>
                        <w:t>the Act</w:t>
                      </w:r>
                      <w:r w:rsidRPr="00D64CA0">
                        <w:rPr>
                          <w:bCs/>
                        </w:rPr>
                        <w:t xml:space="preserve"> as a pattern of behaviour or conduct of a systemic nature indicating a problem in the culture of the organization relating to bullying, harassment or intimidation.  </w:t>
                      </w:r>
                      <w:r w:rsidR="00FB2473">
                        <w:rPr>
                          <w:bCs/>
                        </w:rPr>
                        <w:t>The Act</w:t>
                      </w:r>
                      <w:r w:rsidRPr="00D64CA0">
                        <w:rPr>
                          <w:bCs/>
                        </w:rPr>
                        <w:t xml:space="preserve"> is not intended to address individual conduct-related incidents, or grievances between employees, or between management and an employee.  All other internal mechanisms to address the bullying or conduct, including human resource processes and processes under a collective agreement, should be used or considered first.  An investigation may not be required into an allegation of gross mismanagement of employees, if: </w:t>
                      </w:r>
                    </w:p>
                    <w:p w14:paraId="481FAD62" w14:textId="03B89CA8" w:rsidR="0078573D" w:rsidRPr="00D64CA0" w:rsidRDefault="0078573D" w:rsidP="0078573D">
                      <w:pPr>
                        <w:pStyle w:val="ListParagraph"/>
                        <w:numPr>
                          <w:ilvl w:val="0"/>
                          <w:numId w:val="16"/>
                        </w:numPr>
                        <w:shd w:val="clear" w:color="auto" w:fill="FFFFFF" w:themeFill="background1"/>
                        <w:spacing w:line="240" w:lineRule="auto"/>
                        <w:ind w:left="1276" w:right="405" w:hanging="426"/>
                        <w:rPr>
                          <w:bCs/>
                        </w:rPr>
                      </w:pPr>
                      <w:r w:rsidRPr="00D64CA0">
                        <w:rPr>
                          <w:bCs/>
                        </w:rPr>
                        <w:t xml:space="preserve">The allegation </w:t>
                      </w:r>
                      <w:r w:rsidR="00F942C8">
                        <w:rPr>
                          <w:bCs/>
                        </w:rPr>
                        <w:t>does not deal with wrongdoing</w:t>
                      </w:r>
                      <w:r w:rsidR="00D86B8D">
                        <w:rPr>
                          <w:bCs/>
                        </w:rPr>
                        <w:t xml:space="preserve"> described under the Act</w:t>
                      </w:r>
                      <w:r w:rsidR="00F942C8">
                        <w:rPr>
                          <w:bCs/>
                        </w:rPr>
                        <w:t xml:space="preserve"> – it </w:t>
                      </w:r>
                      <w:r w:rsidRPr="00D64CA0">
                        <w:rPr>
                          <w:bCs/>
                        </w:rPr>
                        <w:t>relates to an individual incident of bullying, harassment or intimidation, and not a pattern of behaviour or conduct of a systemic nature</w:t>
                      </w:r>
                      <w:r w:rsidR="00D86B8D">
                        <w:rPr>
                          <w:bCs/>
                        </w:rPr>
                        <w:t>.</w:t>
                      </w:r>
                    </w:p>
                    <w:p w14:paraId="024B6D62" w14:textId="3035875D" w:rsidR="0078573D" w:rsidRPr="00D64CA0" w:rsidRDefault="00D86B8D" w:rsidP="0078573D">
                      <w:pPr>
                        <w:pStyle w:val="ListParagraph"/>
                        <w:numPr>
                          <w:ilvl w:val="0"/>
                          <w:numId w:val="16"/>
                        </w:numPr>
                        <w:shd w:val="clear" w:color="auto" w:fill="FFFFFF" w:themeFill="background1"/>
                        <w:spacing w:line="240" w:lineRule="auto"/>
                        <w:ind w:left="1276" w:right="405" w:hanging="426"/>
                        <w:rPr>
                          <w:bCs/>
                        </w:rPr>
                      </w:pPr>
                      <w:r>
                        <w:rPr>
                          <w:bCs/>
                        </w:rPr>
                        <w:t>The allegation does not deal with wrongdoing described under the Act - t</w:t>
                      </w:r>
                      <w:r w:rsidR="0078573D" w:rsidRPr="00D64CA0">
                        <w:rPr>
                          <w:bCs/>
                        </w:rPr>
                        <w:t>he allegation relates to an individual grievance between employees or between management and an employee</w:t>
                      </w:r>
                      <w:r w:rsidR="00104083">
                        <w:rPr>
                          <w:bCs/>
                        </w:rPr>
                        <w:t>.</w:t>
                      </w:r>
                      <w:r w:rsidR="0078573D" w:rsidRPr="00D64CA0">
                        <w:rPr>
                          <w:bCs/>
                        </w:rPr>
                        <w:t xml:space="preserve">  </w:t>
                      </w:r>
                    </w:p>
                    <w:p w14:paraId="22B007D8" w14:textId="77777777" w:rsidR="0078573D" w:rsidRPr="00D64CA0" w:rsidRDefault="0078573D" w:rsidP="0078573D">
                      <w:pPr>
                        <w:pStyle w:val="ListParagraph"/>
                        <w:numPr>
                          <w:ilvl w:val="0"/>
                          <w:numId w:val="16"/>
                        </w:numPr>
                        <w:shd w:val="clear" w:color="auto" w:fill="FFFFFF" w:themeFill="background1"/>
                        <w:spacing w:line="240" w:lineRule="auto"/>
                        <w:ind w:left="1276" w:right="405" w:hanging="426"/>
                        <w:rPr>
                          <w:bCs/>
                        </w:rPr>
                      </w:pPr>
                      <w:r>
                        <w:rPr>
                          <w:bCs/>
                        </w:rPr>
                        <w:t>All</w:t>
                      </w:r>
                      <w:r w:rsidRPr="00D64CA0">
                        <w:rPr>
                          <w:bCs/>
                        </w:rPr>
                        <w:t xml:space="preserve"> internal mechanisms to address the bullying, harassment or intimidation have not been used or considered. </w:t>
                      </w:r>
                    </w:p>
                    <w:p w14:paraId="5629A8A2" w14:textId="50D2697C" w:rsidR="0078573D" w:rsidRPr="00D64CA0" w:rsidRDefault="0078573D" w:rsidP="0078573D">
                      <w:pPr>
                        <w:pStyle w:val="ListParagraph"/>
                        <w:shd w:val="clear" w:color="auto" w:fill="FFFFFF" w:themeFill="background1"/>
                        <w:spacing w:line="240" w:lineRule="auto"/>
                        <w:ind w:left="1276" w:right="405" w:hanging="426"/>
                        <w:rPr>
                          <w:bCs/>
                          <w:i/>
                          <w:iCs/>
                        </w:rPr>
                      </w:pPr>
                      <w:r>
                        <w:rPr>
                          <w:bCs/>
                        </w:rPr>
                        <w:t xml:space="preserve">         </w:t>
                      </w:r>
                      <w:r w:rsidRPr="0041302C">
                        <w:rPr>
                          <w:bCs/>
                        </w:rPr>
                        <w:t>(</w:t>
                      </w:r>
                      <w:r w:rsidRPr="00D64CA0">
                        <w:rPr>
                          <w:b/>
                          <w:i/>
                          <w:iCs/>
                        </w:rPr>
                        <w:t xml:space="preserve">Note: </w:t>
                      </w:r>
                      <w:r w:rsidRPr="00D64CA0">
                        <w:rPr>
                          <w:bCs/>
                          <w:i/>
                          <w:iCs/>
                        </w:rPr>
                        <w:t xml:space="preserve">An employee may have a valid reason why an internal mechanism may not be used.  In this circumstance, consider whether an investigation under </w:t>
                      </w:r>
                      <w:r w:rsidR="00FB2473">
                        <w:rPr>
                          <w:bCs/>
                          <w:i/>
                          <w:iCs/>
                        </w:rPr>
                        <w:t>the Act</w:t>
                      </w:r>
                      <w:r w:rsidRPr="00D64CA0">
                        <w:rPr>
                          <w:bCs/>
                          <w:i/>
                          <w:iCs/>
                        </w:rPr>
                        <w:t xml:space="preserve"> may be required.</w:t>
                      </w:r>
                      <w:r>
                        <w:rPr>
                          <w:bCs/>
                          <w:i/>
                          <w:iCs/>
                        </w:rPr>
                        <w:t>)</w:t>
                      </w:r>
                    </w:p>
                    <w:p w14:paraId="0C9B88C5" w14:textId="77777777" w:rsidR="0078573D" w:rsidRDefault="0078573D"/>
                  </w:txbxContent>
                </v:textbox>
              </v:shape>
            </w:pict>
          </mc:Fallback>
        </mc:AlternateContent>
      </w:r>
    </w:p>
    <w:p w14:paraId="724D6213" w14:textId="77777777" w:rsidR="0078573D" w:rsidRDefault="0078573D" w:rsidP="0041302C">
      <w:pPr>
        <w:shd w:val="clear" w:color="auto" w:fill="FFFFFF" w:themeFill="background1"/>
        <w:spacing w:line="240" w:lineRule="auto"/>
        <w:ind w:right="405"/>
        <w:rPr>
          <w:bCs/>
          <w:i/>
          <w:iCs/>
          <w:sz w:val="24"/>
          <w:szCs w:val="24"/>
        </w:rPr>
      </w:pPr>
    </w:p>
    <w:p w14:paraId="21742AAD" w14:textId="77777777" w:rsidR="0078573D" w:rsidRDefault="0078573D" w:rsidP="0041302C">
      <w:pPr>
        <w:shd w:val="clear" w:color="auto" w:fill="FFFFFF" w:themeFill="background1"/>
        <w:spacing w:line="240" w:lineRule="auto"/>
        <w:ind w:right="405"/>
        <w:rPr>
          <w:bCs/>
          <w:i/>
          <w:iCs/>
          <w:sz w:val="24"/>
          <w:szCs w:val="24"/>
        </w:rPr>
      </w:pPr>
    </w:p>
    <w:p w14:paraId="12714C4F" w14:textId="77777777" w:rsidR="0078573D" w:rsidRDefault="0078573D" w:rsidP="0041302C">
      <w:pPr>
        <w:shd w:val="clear" w:color="auto" w:fill="FFFFFF" w:themeFill="background1"/>
        <w:spacing w:line="240" w:lineRule="auto"/>
        <w:ind w:right="405"/>
        <w:rPr>
          <w:bCs/>
          <w:i/>
          <w:iCs/>
          <w:sz w:val="24"/>
          <w:szCs w:val="24"/>
        </w:rPr>
      </w:pPr>
    </w:p>
    <w:p w14:paraId="6C1A230D" w14:textId="77777777" w:rsidR="0078573D" w:rsidRDefault="0078573D" w:rsidP="0041302C">
      <w:pPr>
        <w:shd w:val="clear" w:color="auto" w:fill="FFFFFF" w:themeFill="background1"/>
        <w:spacing w:line="240" w:lineRule="auto"/>
        <w:ind w:right="405"/>
        <w:rPr>
          <w:bCs/>
          <w:i/>
          <w:iCs/>
          <w:sz w:val="24"/>
          <w:szCs w:val="24"/>
        </w:rPr>
      </w:pPr>
    </w:p>
    <w:p w14:paraId="70E54AF2" w14:textId="77777777" w:rsidR="0078573D" w:rsidRDefault="0078573D" w:rsidP="0041302C">
      <w:pPr>
        <w:shd w:val="clear" w:color="auto" w:fill="FFFFFF" w:themeFill="background1"/>
        <w:spacing w:line="240" w:lineRule="auto"/>
        <w:ind w:right="405"/>
        <w:rPr>
          <w:bCs/>
          <w:i/>
          <w:iCs/>
          <w:sz w:val="24"/>
          <w:szCs w:val="24"/>
        </w:rPr>
      </w:pPr>
    </w:p>
    <w:p w14:paraId="69C72BF6" w14:textId="77777777" w:rsidR="0078573D" w:rsidRDefault="0078573D" w:rsidP="0041302C">
      <w:pPr>
        <w:shd w:val="clear" w:color="auto" w:fill="FFFFFF" w:themeFill="background1"/>
        <w:spacing w:line="240" w:lineRule="auto"/>
        <w:ind w:right="405"/>
        <w:rPr>
          <w:bCs/>
          <w:i/>
          <w:iCs/>
          <w:sz w:val="24"/>
          <w:szCs w:val="24"/>
        </w:rPr>
      </w:pPr>
    </w:p>
    <w:p w14:paraId="0E6A7305" w14:textId="77777777" w:rsidR="0078573D" w:rsidRDefault="0078573D" w:rsidP="0041302C">
      <w:pPr>
        <w:shd w:val="clear" w:color="auto" w:fill="FFFFFF" w:themeFill="background1"/>
        <w:spacing w:line="240" w:lineRule="auto"/>
        <w:ind w:right="405"/>
        <w:rPr>
          <w:bCs/>
          <w:i/>
          <w:iCs/>
          <w:sz w:val="24"/>
          <w:szCs w:val="24"/>
        </w:rPr>
      </w:pPr>
    </w:p>
    <w:p w14:paraId="22B08A9F" w14:textId="77777777" w:rsidR="0078573D" w:rsidRDefault="0078573D" w:rsidP="0041302C">
      <w:pPr>
        <w:shd w:val="clear" w:color="auto" w:fill="FFFFFF" w:themeFill="background1"/>
        <w:spacing w:line="240" w:lineRule="auto"/>
        <w:ind w:right="405"/>
        <w:rPr>
          <w:bCs/>
          <w:i/>
          <w:iCs/>
          <w:sz w:val="24"/>
          <w:szCs w:val="24"/>
        </w:rPr>
      </w:pPr>
    </w:p>
    <w:p w14:paraId="6C2577DB" w14:textId="77777777" w:rsidR="0078573D" w:rsidRDefault="0078573D" w:rsidP="0041302C">
      <w:pPr>
        <w:shd w:val="clear" w:color="auto" w:fill="FFFFFF" w:themeFill="background1"/>
        <w:spacing w:line="240" w:lineRule="auto"/>
        <w:ind w:right="405"/>
        <w:rPr>
          <w:bCs/>
          <w:i/>
          <w:iCs/>
          <w:sz w:val="24"/>
          <w:szCs w:val="24"/>
        </w:rPr>
      </w:pPr>
    </w:p>
    <w:p w14:paraId="20546675" w14:textId="77777777" w:rsidR="0078573D" w:rsidRDefault="0078573D" w:rsidP="0041302C">
      <w:pPr>
        <w:shd w:val="clear" w:color="auto" w:fill="FFFFFF" w:themeFill="background1"/>
        <w:spacing w:line="240" w:lineRule="auto"/>
        <w:ind w:right="405"/>
        <w:rPr>
          <w:bCs/>
          <w:i/>
          <w:iCs/>
          <w:sz w:val="24"/>
          <w:szCs w:val="24"/>
        </w:rPr>
      </w:pPr>
    </w:p>
    <w:p w14:paraId="17DE5A81" w14:textId="77777777" w:rsidR="0078573D" w:rsidRDefault="0078573D" w:rsidP="00A319D2">
      <w:pPr>
        <w:shd w:val="clear" w:color="auto" w:fill="FFFFFF" w:themeFill="background1"/>
        <w:spacing w:line="240" w:lineRule="auto"/>
        <w:ind w:left="567" w:right="405"/>
        <w:rPr>
          <w:bCs/>
          <w:i/>
          <w:iCs/>
          <w:sz w:val="24"/>
          <w:szCs w:val="24"/>
        </w:rPr>
      </w:pPr>
    </w:p>
    <w:p w14:paraId="423895AF" w14:textId="77777777" w:rsidR="0078573D" w:rsidRDefault="0078573D" w:rsidP="00A319D2">
      <w:pPr>
        <w:shd w:val="clear" w:color="auto" w:fill="FFFFFF" w:themeFill="background1"/>
        <w:spacing w:line="240" w:lineRule="auto"/>
        <w:ind w:left="567" w:right="405"/>
        <w:rPr>
          <w:bCs/>
          <w:i/>
          <w:iCs/>
          <w:sz w:val="24"/>
          <w:szCs w:val="24"/>
        </w:rPr>
      </w:pPr>
    </w:p>
    <w:p w14:paraId="34637A1F" w14:textId="77777777" w:rsidR="0078573D" w:rsidRDefault="0078573D" w:rsidP="00A319D2">
      <w:pPr>
        <w:shd w:val="clear" w:color="auto" w:fill="FFFFFF" w:themeFill="background1"/>
        <w:spacing w:line="240" w:lineRule="auto"/>
        <w:ind w:left="567" w:right="405"/>
        <w:rPr>
          <w:bCs/>
          <w:i/>
          <w:iCs/>
          <w:sz w:val="24"/>
          <w:szCs w:val="24"/>
        </w:rPr>
      </w:pPr>
    </w:p>
    <w:p w14:paraId="20255EA2" w14:textId="77777777" w:rsidR="0078573D" w:rsidRDefault="0078573D" w:rsidP="00A319D2">
      <w:pPr>
        <w:shd w:val="clear" w:color="auto" w:fill="FFFFFF" w:themeFill="background1"/>
        <w:spacing w:line="240" w:lineRule="auto"/>
        <w:ind w:left="567" w:right="405"/>
        <w:rPr>
          <w:bCs/>
          <w:i/>
          <w:iCs/>
          <w:sz w:val="24"/>
          <w:szCs w:val="24"/>
        </w:rPr>
      </w:pPr>
    </w:p>
    <w:p w14:paraId="6A6F678A" w14:textId="77777777" w:rsidR="0078573D" w:rsidRDefault="0078573D" w:rsidP="00A319D2">
      <w:pPr>
        <w:shd w:val="clear" w:color="auto" w:fill="FFFFFF" w:themeFill="background1"/>
        <w:spacing w:line="240" w:lineRule="auto"/>
        <w:ind w:left="567" w:right="405"/>
        <w:rPr>
          <w:bCs/>
          <w:i/>
          <w:iCs/>
          <w:sz w:val="24"/>
          <w:szCs w:val="24"/>
        </w:rPr>
      </w:pPr>
    </w:p>
    <w:p w14:paraId="1C850E42" w14:textId="77777777" w:rsidR="0078573D" w:rsidRDefault="0078573D" w:rsidP="00A319D2">
      <w:pPr>
        <w:shd w:val="clear" w:color="auto" w:fill="FFFFFF" w:themeFill="background1"/>
        <w:spacing w:line="240" w:lineRule="auto"/>
        <w:ind w:left="567" w:right="405"/>
        <w:rPr>
          <w:bCs/>
          <w:i/>
          <w:iCs/>
          <w:sz w:val="24"/>
          <w:szCs w:val="24"/>
        </w:rPr>
      </w:pPr>
    </w:p>
    <w:p w14:paraId="5F8AE14D" w14:textId="77777777" w:rsidR="0078573D" w:rsidRDefault="0078573D" w:rsidP="00A319D2">
      <w:pPr>
        <w:shd w:val="clear" w:color="auto" w:fill="FFFFFF" w:themeFill="background1"/>
        <w:spacing w:line="240" w:lineRule="auto"/>
        <w:ind w:left="567" w:right="405"/>
        <w:rPr>
          <w:bCs/>
          <w:i/>
          <w:iCs/>
          <w:sz w:val="24"/>
          <w:szCs w:val="24"/>
        </w:rPr>
      </w:pPr>
    </w:p>
    <w:p w14:paraId="7F5720E9" w14:textId="77777777" w:rsidR="0078573D" w:rsidRDefault="0078573D" w:rsidP="00A319D2">
      <w:pPr>
        <w:shd w:val="clear" w:color="auto" w:fill="FFFFFF" w:themeFill="background1"/>
        <w:spacing w:line="240" w:lineRule="auto"/>
        <w:ind w:left="567" w:right="405"/>
        <w:rPr>
          <w:bCs/>
          <w:i/>
          <w:iCs/>
          <w:sz w:val="24"/>
          <w:szCs w:val="24"/>
        </w:rPr>
      </w:pPr>
    </w:p>
    <w:p w14:paraId="4345DC04" w14:textId="77777777" w:rsidR="0078573D" w:rsidRDefault="0078573D" w:rsidP="00A319D2">
      <w:pPr>
        <w:shd w:val="clear" w:color="auto" w:fill="FFFFFF" w:themeFill="background1"/>
        <w:spacing w:line="240" w:lineRule="auto"/>
        <w:ind w:left="567" w:right="405"/>
        <w:rPr>
          <w:bCs/>
          <w:i/>
          <w:iCs/>
          <w:sz w:val="24"/>
          <w:szCs w:val="24"/>
        </w:rPr>
      </w:pPr>
    </w:p>
    <w:p w14:paraId="750B0C2B" w14:textId="77777777" w:rsidR="0078573D" w:rsidRDefault="0078573D" w:rsidP="00A319D2">
      <w:pPr>
        <w:shd w:val="clear" w:color="auto" w:fill="FFFFFF" w:themeFill="background1"/>
        <w:spacing w:line="240" w:lineRule="auto"/>
        <w:ind w:left="567" w:right="405"/>
        <w:rPr>
          <w:bCs/>
          <w:i/>
          <w:iCs/>
          <w:sz w:val="24"/>
          <w:szCs w:val="24"/>
        </w:rPr>
      </w:pPr>
    </w:p>
    <w:p w14:paraId="545D170D" w14:textId="77777777" w:rsidR="0078573D" w:rsidRDefault="0078573D" w:rsidP="00A319D2">
      <w:pPr>
        <w:shd w:val="clear" w:color="auto" w:fill="FFFFFF" w:themeFill="background1"/>
        <w:spacing w:line="240" w:lineRule="auto"/>
        <w:ind w:left="567" w:right="405"/>
        <w:rPr>
          <w:bCs/>
          <w:i/>
          <w:iCs/>
          <w:sz w:val="24"/>
          <w:szCs w:val="24"/>
        </w:rPr>
      </w:pPr>
    </w:p>
    <w:p w14:paraId="457D0736" w14:textId="77777777" w:rsidR="0078573D" w:rsidRDefault="0078573D" w:rsidP="00A319D2">
      <w:pPr>
        <w:shd w:val="clear" w:color="auto" w:fill="FFFFFF" w:themeFill="background1"/>
        <w:spacing w:line="240" w:lineRule="auto"/>
        <w:ind w:left="567" w:right="405"/>
        <w:rPr>
          <w:bCs/>
          <w:i/>
          <w:iCs/>
          <w:sz w:val="24"/>
          <w:szCs w:val="24"/>
        </w:rPr>
      </w:pPr>
    </w:p>
    <w:p w14:paraId="2581B2E8" w14:textId="77777777" w:rsidR="0078573D" w:rsidRDefault="0078573D" w:rsidP="00A319D2">
      <w:pPr>
        <w:shd w:val="clear" w:color="auto" w:fill="FFFFFF" w:themeFill="background1"/>
        <w:spacing w:line="240" w:lineRule="auto"/>
        <w:ind w:left="567" w:right="405"/>
        <w:rPr>
          <w:bCs/>
          <w:i/>
          <w:iCs/>
          <w:sz w:val="24"/>
          <w:szCs w:val="24"/>
        </w:rPr>
      </w:pPr>
    </w:p>
    <w:p w14:paraId="0DF6C01A" w14:textId="77777777" w:rsidR="0078573D" w:rsidRDefault="0078573D" w:rsidP="00A319D2">
      <w:pPr>
        <w:shd w:val="clear" w:color="auto" w:fill="FFFFFF" w:themeFill="background1"/>
        <w:spacing w:line="240" w:lineRule="auto"/>
        <w:ind w:left="567" w:right="405"/>
        <w:rPr>
          <w:bCs/>
          <w:i/>
          <w:iCs/>
          <w:sz w:val="24"/>
          <w:szCs w:val="24"/>
        </w:rPr>
      </w:pPr>
    </w:p>
    <w:p w14:paraId="4904EA40" w14:textId="77777777" w:rsidR="0078573D" w:rsidRDefault="0078573D">
      <w:pPr>
        <w:rPr>
          <w:bCs/>
          <w:i/>
          <w:iCs/>
          <w:sz w:val="24"/>
          <w:szCs w:val="24"/>
        </w:rPr>
      </w:pPr>
      <w:r>
        <w:rPr>
          <w:bCs/>
          <w:i/>
          <w:iCs/>
          <w:sz w:val="24"/>
          <w:szCs w:val="24"/>
        </w:rPr>
        <w:br w:type="page"/>
      </w:r>
    </w:p>
    <w:p w14:paraId="6467DABF" w14:textId="77777777" w:rsidR="00495A55" w:rsidRDefault="00495A55" w:rsidP="00495A55">
      <w:pPr>
        <w:pStyle w:val="NoSpacing"/>
      </w:pPr>
    </w:p>
    <w:p w14:paraId="3F070554" w14:textId="2B7C8E32" w:rsidR="00021CB8" w:rsidRPr="00FE2F2E" w:rsidRDefault="00021CB8" w:rsidP="00021CB8">
      <w:pPr>
        <w:shd w:val="clear" w:color="auto" w:fill="DBE5F1" w:themeFill="accent1" w:themeFillTint="33"/>
        <w:ind w:left="567"/>
        <w:rPr>
          <w:b/>
          <w:sz w:val="28"/>
          <w:szCs w:val="28"/>
        </w:rPr>
      </w:pPr>
      <w:r w:rsidRPr="00FE2F2E">
        <w:rPr>
          <w:b/>
          <w:sz w:val="28"/>
          <w:szCs w:val="28"/>
        </w:rPr>
        <w:t>PART</w:t>
      </w:r>
      <w:r>
        <w:rPr>
          <w:b/>
          <w:sz w:val="28"/>
          <w:szCs w:val="28"/>
        </w:rPr>
        <w:t xml:space="preserve"> 5</w:t>
      </w:r>
      <w:r w:rsidRPr="00FE2F2E">
        <w:rPr>
          <w:b/>
          <w:sz w:val="28"/>
          <w:szCs w:val="28"/>
        </w:rPr>
        <w:t>: Analysis</w:t>
      </w:r>
      <w:r>
        <w:rPr>
          <w:b/>
          <w:sz w:val="28"/>
          <w:szCs w:val="28"/>
        </w:rPr>
        <w:t xml:space="preserve"> of alleged wrongdoing (continued)</w:t>
      </w:r>
    </w:p>
    <w:p w14:paraId="33D36C76" w14:textId="7170B222" w:rsidR="00790A42" w:rsidRDefault="00B40292" w:rsidP="00A319D2">
      <w:pPr>
        <w:shd w:val="clear" w:color="auto" w:fill="FFFFFF" w:themeFill="background1"/>
        <w:spacing w:line="240" w:lineRule="auto"/>
        <w:ind w:left="567" w:right="405"/>
        <w:rPr>
          <w:bCs/>
          <w:i/>
          <w:iCs/>
          <w:sz w:val="24"/>
          <w:szCs w:val="24"/>
        </w:rPr>
      </w:pPr>
      <w:r w:rsidRPr="009F4F8D">
        <w:rPr>
          <w:bCs/>
          <w:i/>
          <w:iCs/>
          <w:sz w:val="24"/>
          <w:szCs w:val="24"/>
        </w:rPr>
        <w:t xml:space="preserve">The following detailed analysis tool </w:t>
      </w:r>
      <w:r w:rsidR="003F2FC4">
        <w:rPr>
          <w:bCs/>
          <w:i/>
          <w:iCs/>
          <w:sz w:val="24"/>
          <w:szCs w:val="24"/>
        </w:rPr>
        <w:t xml:space="preserve">is </w:t>
      </w:r>
      <w:r w:rsidRPr="009F4F8D">
        <w:rPr>
          <w:bCs/>
          <w:i/>
          <w:iCs/>
          <w:sz w:val="24"/>
          <w:szCs w:val="24"/>
        </w:rPr>
        <w:t>used to assess and record</w:t>
      </w:r>
      <w:r w:rsidR="00973F65" w:rsidRPr="009F4F8D">
        <w:rPr>
          <w:bCs/>
          <w:i/>
          <w:iCs/>
          <w:sz w:val="24"/>
          <w:szCs w:val="24"/>
        </w:rPr>
        <w:t xml:space="preserve"> decisions </w:t>
      </w:r>
      <w:r w:rsidR="007D2E39" w:rsidRPr="009F4F8D">
        <w:rPr>
          <w:bCs/>
          <w:i/>
          <w:iCs/>
          <w:sz w:val="24"/>
          <w:szCs w:val="24"/>
        </w:rPr>
        <w:t xml:space="preserve">on whether to investigate </w:t>
      </w:r>
      <w:r w:rsidR="00943877" w:rsidRPr="009F4F8D">
        <w:rPr>
          <w:bCs/>
          <w:i/>
          <w:iCs/>
          <w:sz w:val="24"/>
          <w:szCs w:val="24"/>
        </w:rPr>
        <w:t>disclosure</w:t>
      </w:r>
      <w:r w:rsidR="00943877">
        <w:rPr>
          <w:bCs/>
          <w:i/>
          <w:iCs/>
          <w:sz w:val="24"/>
          <w:szCs w:val="24"/>
        </w:rPr>
        <w:t>s</w:t>
      </w:r>
      <w:r w:rsidR="007D2E39" w:rsidRPr="009F4F8D">
        <w:rPr>
          <w:bCs/>
          <w:i/>
          <w:iCs/>
          <w:sz w:val="24"/>
          <w:szCs w:val="24"/>
        </w:rPr>
        <w:t xml:space="preserve"> of wrongdoing</w:t>
      </w:r>
      <w:r w:rsidR="004A45D0">
        <w:rPr>
          <w:bCs/>
          <w:i/>
          <w:iCs/>
          <w:sz w:val="24"/>
          <w:szCs w:val="24"/>
        </w:rPr>
        <w:t xml:space="preserve">.  Each allegation should be assessed separately and on </w:t>
      </w:r>
      <w:r w:rsidR="00943877">
        <w:rPr>
          <w:bCs/>
          <w:i/>
          <w:iCs/>
          <w:sz w:val="24"/>
          <w:szCs w:val="24"/>
        </w:rPr>
        <w:t>its own merit</w:t>
      </w:r>
      <w:r w:rsidR="00994E1C">
        <w:rPr>
          <w:bCs/>
          <w:i/>
          <w:iCs/>
          <w:sz w:val="24"/>
          <w:szCs w:val="24"/>
        </w:rPr>
        <w:t xml:space="preserve">. If more than one allegation is made, use the </w:t>
      </w:r>
      <w:r w:rsidR="0068402A">
        <w:rPr>
          <w:bCs/>
          <w:i/>
          <w:iCs/>
          <w:sz w:val="24"/>
          <w:szCs w:val="24"/>
        </w:rPr>
        <w:t xml:space="preserve">“+” tab at the bottom of the graph to add additional </w:t>
      </w:r>
      <w:r w:rsidR="00055F21">
        <w:rPr>
          <w:bCs/>
          <w:i/>
          <w:iCs/>
          <w:sz w:val="24"/>
          <w:szCs w:val="24"/>
        </w:rPr>
        <w:t xml:space="preserve">sections. </w:t>
      </w:r>
      <w:r w:rsidR="00CB7D2E">
        <w:rPr>
          <w:bCs/>
          <w:i/>
          <w:iCs/>
          <w:sz w:val="24"/>
          <w:szCs w:val="24"/>
        </w:rPr>
        <w:br/>
      </w:r>
    </w:p>
    <w:sdt>
      <w:sdtPr>
        <w:rPr>
          <w:b/>
          <w:sz w:val="24"/>
          <w:szCs w:val="24"/>
        </w:rPr>
        <w:id w:val="1579253029"/>
        <w15:repeatingSection/>
      </w:sdtPr>
      <w:sdtEndPr>
        <w:rPr>
          <w:color w:val="000000" w:themeColor="text1"/>
          <w:sz w:val="20"/>
          <w:szCs w:val="20"/>
        </w:rPr>
      </w:sdtEndPr>
      <w:sdtContent>
        <w:tbl>
          <w:tblPr>
            <w:tblStyle w:val="TableGrid"/>
            <w:tblW w:w="0" w:type="auto"/>
            <w:tblInd w:w="562" w:type="dxa"/>
            <w:tblLook w:val="04A0" w:firstRow="1" w:lastRow="0" w:firstColumn="1" w:lastColumn="0" w:noHBand="0" w:noVBand="1"/>
          </w:tblPr>
          <w:tblGrid>
            <w:gridCol w:w="10809"/>
          </w:tblGrid>
          <w:sdt>
            <w:sdtPr>
              <w:rPr>
                <w:b/>
                <w:sz w:val="24"/>
                <w:szCs w:val="24"/>
              </w:rPr>
              <w:id w:val="983129845"/>
              <w:placeholder>
                <w:docPart w:val="3E58ED0B81F2452CAC7A169D2A448C51"/>
              </w:placeholder>
              <w15:repeatingSectionItem/>
            </w:sdtPr>
            <w:sdtEndPr>
              <w:rPr>
                <w:color w:val="000000" w:themeColor="text1"/>
                <w:sz w:val="20"/>
                <w:szCs w:val="20"/>
              </w:rPr>
            </w:sdtEndPr>
            <w:sdtContent>
              <w:tr w:rsidR="00B32979" w14:paraId="5FA0E843" w14:textId="77777777" w:rsidTr="00AE3BCC">
                <w:trPr>
                  <w:trHeight w:val="572"/>
                </w:trPr>
                <w:tc>
                  <w:tcPr>
                    <w:tcW w:w="10809" w:type="dxa"/>
                    <w:tcBorders>
                      <w:bottom w:val="single" w:sz="4" w:space="0" w:color="auto"/>
                    </w:tcBorders>
                    <w:shd w:val="clear" w:color="auto" w:fill="F2F2F2" w:themeFill="background1" w:themeFillShade="F2"/>
                  </w:tcPr>
                  <w:p w14:paraId="573906F3" w14:textId="1C9527FB" w:rsidR="00B32979" w:rsidRDefault="00B32979" w:rsidP="005628CF">
                    <w:pPr>
                      <w:rPr>
                        <w:b/>
                      </w:rPr>
                    </w:pPr>
                    <w:r>
                      <w:rPr>
                        <w:b/>
                        <w:sz w:val="24"/>
                        <w:szCs w:val="24"/>
                      </w:rPr>
                      <w:t xml:space="preserve">Type of alleged wrongdoing:   </w:t>
                    </w:r>
                    <w:sdt>
                      <w:sdtPr>
                        <w:rPr>
                          <w:b/>
                        </w:rPr>
                        <w:id w:val="-1031029480"/>
                        <w:placeholder>
                          <w:docPart w:val="7758E7BAD95E401C9E3CD94B5761EA3B"/>
                        </w:placeholder>
                        <w:showingPlcHdr/>
                        <w:dropDownList>
                          <w:listItem w:value="Choose an item."/>
                          <w:listItem w:displayText="A contravention of an Act or Regulation" w:value="A contravention of an Act or Regulation"/>
                          <w:listItem w:displayText="An Act or omission that creates a substantial danger to teh life, health or safety of individuals" w:value="An Act or omission that creates a substantial danger to teh life, health or safety of individuals"/>
                          <w:listItem w:displayText="An act or omission that creates a substantial and specific danger to the environment" w:value="An act or omission that creates a substantial and specific danger to the environment"/>
                          <w:listItem w:displayText="Gross mismanagement of public funds" w:value="Gross mismanagement of public funds"/>
                          <w:listItem w:displayText="Gross mismanagement of a public asset" w:value="Gross mismanagement of a public asset"/>
                          <w:listItem w:displayText="Gross mismanagement of the delivery of a public service" w:value="Gross mismanagement of the delivery of a public service"/>
                          <w:listItem w:displayText="Gross mismanagement of employees" w:value="Gross mismanagement of employees"/>
                          <w:listItem w:displayText="Knowingly directing or counselling an individual to commit a wrongdoing" w:value="Knowingly directing or counselling an individual to commit a wrongdoing"/>
                        </w:dropDownList>
                      </w:sdtPr>
                      <w:sdtEndPr/>
                      <w:sdtContent>
                        <w:r w:rsidRPr="00677662">
                          <w:rPr>
                            <w:rStyle w:val="PlaceholderText"/>
                          </w:rPr>
                          <w:t>Choose an item.</w:t>
                        </w:r>
                      </w:sdtContent>
                    </w:sdt>
                  </w:p>
                  <w:p w14:paraId="41CC8F44" w14:textId="77777777" w:rsidR="00B32979" w:rsidRPr="000044BE" w:rsidRDefault="00B32979" w:rsidP="005628CF">
                    <w:pPr>
                      <w:rPr>
                        <w:b/>
                      </w:rPr>
                    </w:pPr>
                  </w:p>
                </w:tc>
              </w:tr>
              <w:tr w:rsidR="00B32979" w14:paraId="4F4ECDBB" w14:textId="77777777" w:rsidTr="00AE3BCC">
                <w:trPr>
                  <w:trHeight w:val="407"/>
                </w:trPr>
                <w:tc>
                  <w:tcPr>
                    <w:tcW w:w="10809" w:type="dxa"/>
                    <w:tcBorders>
                      <w:left w:val="single" w:sz="4" w:space="0" w:color="auto"/>
                      <w:bottom w:val="nil"/>
                    </w:tcBorders>
                  </w:tcPr>
                  <w:p w14:paraId="5202C510" w14:textId="77777777" w:rsidR="00B32979" w:rsidRPr="00F01801" w:rsidRDefault="00B32979" w:rsidP="005628CF">
                    <w:pPr>
                      <w:pStyle w:val="ListParagraph"/>
                      <w:ind w:left="0"/>
                      <w:rPr>
                        <w:b/>
                        <w:sz w:val="24"/>
                        <w:szCs w:val="24"/>
                      </w:rPr>
                    </w:pPr>
                    <w:r>
                      <w:rPr>
                        <w:b/>
                        <w:sz w:val="24"/>
                        <w:szCs w:val="24"/>
                      </w:rPr>
                      <w:t xml:space="preserve">Summary of allegation: </w:t>
                    </w:r>
                  </w:p>
                </w:tc>
              </w:tr>
              <w:tr w:rsidR="00B32979" w14:paraId="42BE8EF4" w14:textId="77777777" w:rsidTr="00AE3BCC">
                <w:trPr>
                  <w:trHeight w:val="585"/>
                </w:trPr>
                <w:tc>
                  <w:tcPr>
                    <w:tcW w:w="10809" w:type="dxa"/>
                    <w:tcBorders>
                      <w:top w:val="nil"/>
                      <w:left w:val="single" w:sz="4" w:space="0" w:color="auto"/>
                      <w:bottom w:val="single" w:sz="4" w:space="0" w:color="auto"/>
                    </w:tcBorders>
                  </w:tcPr>
                  <w:p w14:paraId="6DA08942" w14:textId="5383F9C8" w:rsidR="00B32979" w:rsidRPr="00731FCE" w:rsidRDefault="00B32979" w:rsidP="009D541B">
                    <w:pPr>
                      <w:ind w:right="405"/>
                      <w:rPr>
                        <w:rFonts w:ascii="Calibri Light" w:hAnsi="Calibri Light" w:cs="Calibri Light"/>
                        <w:bCs/>
                      </w:rPr>
                    </w:pPr>
                  </w:p>
                </w:tc>
              </w:tr>
              <w:tr w:rsidR="00B32979" w14:paraId="5433CC4E" w14:textId="77777777" w:rsidTr="00AE3BCC">
                <w:trPr>
                  <w:trHeight w:val="377"/>
                </w:trPr>
                <w:tc>
                  <w:tcPr>
                    <w:tcW w:w="10809" w:type="dxa"/>
                    <w:tcBorders>
                      <w:left w:val="single" w:sz="4" w:space="0" w:color="auto"/>
                      <w:bottom w:val="nil"/>
                    </w:tcBorders>
                  </w:tcPr>
                  <w:p w14:paraId="5B7E7221" w14:textId="77777777" w:rsidR="00B32979" w:rsidRDefault="00B32979" w:rsidP="005628CF">
                    <w:pPr>
                      <w:pStyle w:val="ListParagraph"/>
                      <w:ind w:left="0"/>
                      <w:rPr>
                        <w:b/>
                        <w:sz w:val="24"/>
                        <w:szCs w:val="24"/>
                      </w:rPr>
                    </w:pPr>
                    <w:r>
                      <w:rPr>
                        <w:b/>
                        <w:sz w:val="24"/>
                        <w:szCs w:val="24"/>
                      </w:rPr>
                      <w:t xml:space="preserve">Analysis: </w:t>
                    </w:r>
                  </w:p>
                  <w:p w14:paraId="75980603" w14:textId="77777777" w:rsidR="00C363A8" w:rsidRPr="00B62955" w:rsidRDefault="00C363A8" w:rsidP="005628CF">
                    <w:pPr>
                      <w:pStyle w:val="ListParagraph"/>
                      <w:ind w:left="0"/>
                      <w:rPr>
                        <w:rFonts w:ascii="Calibri Light" w:hAnsi="Calibri Light" w:cs="Calibri Light"/>
                        <w:bCs/>
                      </w:rPr>
                    </w:pPr>
                  </w:p>
                  <w:p w14:paraId="1CED3C6C" w14:textId="77777777" w:rsidR="00B62955" w:rsidRPr="00B62955" w:rsidRDefault="00B62955" w:rsidP="005628CF">
                    <w:pPr>
                      <w:pStyle w:val="ListParagraph"/>
                      <w:ind w:left="0"/>
                      <w:rPr>
                        <w:rFonts w:ascii="Calibri Light" w:hAnsi="Calibri Light" w:cs="Calibri Light"/>
                        <w:bCs/>
                      </w:rPr>
                    </w:pPr>
                  </w:p>
                </w:tc>
              </w:tr>
              <w:tr w:rsidR="00B32979" w14:paraId="70FF97B0" w14:textId="77777777" w:rsidTr="00AE3BCC">
                <w:trPr>
                  <w:trHeight w:val="377"/>
                </w:trPr>
                <w:tc>
                  <w:tcPr>
                    <w:tcW w:w="10809" w:type="dxa"/>
                    <w:tcBorders>
                      <w:left w:val="single" w:sz="4" w:space="0" w:color="auto"/>
                      <w:bottom w:val="nil"/>
                    </w:tcBorders>
                  </w:tcPr>
                  <w:p w14:paraId="28D47A96" w14:textId="77777777" w:rsidR="00B32979" w:rsidRDefault="00B32979" w:rsidP="005628CF">
                    <w:pPr>
                      <w:pStyle w:val="ListParagraph"/>
                      <w:ind w:left="0"/>
                      <w:rPr>
                        <w:b/>
                      </w:rPr>
                    </w:pPr>
                    <w:r>
                      <w:rPr>
                        <w:b/>
                      </w:rPr>
                      <w:t xml:space="preserve">Is an investigation required?  </w:t>
                    </w:r>
                  </w:p>
                  <w:p w14:paraId="7A6F953F" w14:textId="77777777" w:rsidR="00B32979" w:rsidRDefault="00B32979" w:rsidP="005628CF">
                    <w:pPr>
                      <w:pStyle w:val="ListParagraph"/>
                      <w:ind w:left="0"/>
                      <w:rPr>
                        <w:b/>
                        <w:color w:val="000000" w:themeColor="text1"/>
                        <w:sz w:val="20"/>
                        <w:szCs w:val="20"/>
                      </w:rPr>
                    </w:pPr>
                    <w:r w:rsidRPr="005678D1">
                      <w:rPr>
                        <w:b/>
                        <w:color w:val="000000" w:themeColor="text1"/>
                        <w:sz w:val="20"/>
                        <w:szCs w:val="20"/>
                      </w:rPr>
                      <w:t>YES</w:t>
                    </w:r>
                    <w:sdt>
                      <w:sdtPr>
                        <w:rPr>
                          <w:b/>
                          <w:color w:val="000000" w:themeColor="text1"/>
                          <w:sz w:val="20"/>
                          <w:szCs w:val="20"/>
                        </w:rPr>
                        <w:id w:val="65087778"/>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0"/>
                            <w:szCs w:val="20"/>
                          </w:rPr>
                          <w:t>☐</w:t>
                        </w:r>
                      </w:sdtContent>
                    </w:sdt>
                    <w:r w:rsidRPr="005678D1">
                      <w:rPr>
                        <w:b/>
                        <w:color w:val="000000" w:themeColor="text1"/>
                        <w:sz w:val="20"/>
                        <w:szCs w:val="20"/>
                      </w:rPr>
                      <w:t xml:space="preserve">  </w:t>
                    </w:r>
                  </w:p>
                  <w:p w14:paraId="25BD7A0A" w14:textId="69F5ADC3" w:rsidR="00B32979" w:rsidRPr="00067723" w:rsidRDefault="00B32979" w:rsidP="005628CF">
                    <w:pPr>
                      <w:pStyle w:val="ListParagraph"/>
                      <w:ind w:left="0"/>
                      <w:rPr>
                        <w:b/>
                      </w:rPr>
                    </w:pPr>
                    <w:r w:rsidRPr="005678D1">
                      <w:rPr>
                        <w:b/>
                        <w:color w:val="000000" w:themeColor="text1"/>
                        <w:sz w:val="20"/>
                        <w:szCs w:val="20"/>
                      </w:rPr>
                      <w:t>NO</w:t>
                    </w:r>
                    <w:sdt>
                      <w:sdtPr>
                        <w:rPr>
                          <w:b/>
                          <w:color w:val="000000" w:themeColor="text1"/>
                          <w:sz w:val="20"/>
                          <w:szCs w:val="20"/>
                        </w:rPr>
                        <w:id w:val="1200739002"/>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0"/>
                            <w:szCs w:val="20"/>
                          </w:rPr>
                          <w:t>☐</w:t>
                        </w:r>
                      </w:sdtContent>
                    </w:sdt>
                    <w:r w:rsidRPr="005678D1">
                      <w:rPr>
                        <w:b/>
                        <w:color w:val="000000" w:themeColor="text1"/>
                        <w:sz w:val="20"/>
                        <w:szCs w:val="20"/>
                      </w:rPr>
                      <w:t xml:space="preserve"> </w:t>
                    </w:r>
                    <w:r>
                      <w:rPr>
                        <w:b/>
                        <w:color w:val="000000" w:themeColor="text1"/>
                        <w:sz w:val="20"/>
                        <w:szCs w:val="20"/>
                      </w:rPr>
                      <w:t xml:space="preserve"> </w:t>
                    </w:r>
                    <w:sdt>
                      <w:sdtPr>
                        <w:rPr>
                          <w:b/>
                          <w:color w:val="000000" w:themeColor="text1"/>
                          <w:sz w:val="20"/>
                          <w:szCs w:val="20"/>
                        </w:rPr>
                        <w:id w:val="-2063632703"/>
                        <w:placeholder>
                          <w:docPart w:val="92A8634179914D19A880D49C7BC2CFF7"/>
                        </w:placeholder>
                        <w:showingPlcHdr/>
                        <w:dropDownList>
                          <w:listItem w:value="Choose an item."/>
                          <w:listItem w:displayText="The subject-matter of the disclosure could more appropriately be dealt with initially or completely, according to a procedure provided for under this or another Act or a regulation" w:value="The subject-matter of the disclosure could more appropriately be dealt with initially or completely, according to a procedure provided for under this or another Act or a regulation"/>
                          <w:listItem w:displayText="The disclosure relates to a matter that could more appropriately be dealt with according to the procedures under a collective agreement or employment agreement" w:value="The disclosure relates to a matter that could more appropriately be dealt with according to the procedures under a collective agreement or employment agreement"/>
                          <w:listItem w:displayText=" The disclosure is frivolous or vexatious" w:value=" The disclosure is frivolous or vexatious"/>
                          <w:listItem w:displayText=" The disclosure does not deal with a wrongdoing" w:value=" The disclosure does not deal with a wrongdoing"/>
                          <w:listItem w:displayText="The disclosure relates to a decision, action or matter that results from a balanced and informed decision‑making process on a public policy or operational issue" w:value="The disclosure relates to a decision, action or matter that results from a balanced and informed decision‑making process on a public policy or operational issue"/>
                          <w:listItem w:displayText="The disclosure does not provide adequate particulars about the wrongdoing as required by section 13 to permit the conduct of a fair and effective investigation" w:value="The disclosure does not provide adequate particulars about the wrongdoing as required by section 13 to permit the conduct of a fair and effective investigation"/>
                          <w:listItem w:displayText="There is another valid reason for not investigating the disclosure" w:value="There is another valid reason for not investigating the disclosure"/>
                          <w:listItem w:displayText="All applicable mechansism have not been used or concsidered to address the bullying, harassment or intimidation" w:value="All applicable mechansism have not been used or concsidered to address the bullying, harassment or intimidation"/>
                          <w:listItem w:displayText="More than 2 years has passed since the date that the wrongdoing was discovered " w:value="More than 2 years has passed since the date that the wrongdoing was discovered "/>
                        </w:dropDownList>
                      </w:sdtPr>
                      <w:sdtEndPr/>
                      <w:sdtContent>
                        <w:r w:rsidRPr="00EA22F6">
                          <w:rPr>
                            <w:rStyle w:val="PlaceholderText"/>
                          </w:rPr>
                          <w:t>Choose an item.</w:t>
                        </w:r>
                      </w:sdtContent>
                    </w:sdt>
                  </w:p>
                </w:tc>
              </w:tr>
              <w:tr w:rsidR="00B32979" w14:paraId="6330272C" w14:textId="77777777" w:rsidTr="00AE3BCC">
                <w:trPr>
                  <w:trHeight w:val="626"/>
                </w:trPr>
                <w:tc>
                  <w:tcPr>
                    <w:tcW w:w="10809" w:type="dxa"/>
                    <w:tcBorders>
                      <w:top w:val="nil"/>
                      <w:left w:val="single" w:sz="4" w:space="0" w:color="auto"/>
                      <w:bottom w:val="nil"/>
                    </w:tcBorders>
                  </w:tcPr>
                  <w:p w14:paraId="63D450E4" w14:textId="46A7A184" w:rsidR="00B32979" w:rsidRPr="00731FCE" w:rsidRDefault="00B32979" w:rsidP="00C363A8">
                    <w:pPr>
                      <w:tabs>
                        <w:tab w:val="left" w:pos="2660"/>
                      </w:tabs>
                      <w:ind w:right="405"/>
                      <w:rPr>
                        <w:rFonts w:ascii="Calibri Light" w:hAnsi="Calibri Light" w:cs="Calibri Light"/>
                        <w:bCs/>
                      </w:rPr>
                    </w:pPr>
                  </w:p>
                </w:tc>
              </w:tr>
              <w:tr w:rsidR="00B32979" w14:paraId="11D59D07" w14:textId="77777777" w:rsidTr="00AE3BCC">
                <w:trPr>
                  <w:trHeight w:val="354"/>
                </w:trPr>
                <w:tc>
                  <w:tcPr>
                    <w:tcW w:w="10809" w:type="dxa"/>
                    <w:tcBorders>
                      <w:top w:val="nil"/>
                      <w:left w:val="single" w:sz="4" w:space="0" w:color="auto"/>
                    </w:tcBorders>
                  </w:tcPr>
                  <w:p w14:paraId="5E5C3121" w14:textId="212B99EF" w:rsidR="00B32979" w:rsidRPr="000044BE" w:rsidRDefault="00B32979" w:rsidP="005628CF">
                    <w:pPr>
                      <w:pStyle w:val="ListParagraph"/>
                      <w:ind w:left="0"/>
                      <w:jc w:val="right"/>
                      <w:rPr>
                        <w:b/>
                        <w:color w:val="000000" w:themeColor="text1"/>
                        <w:sz w:val="20"/>
                        <w:szCs w:val="20"/>
                      </w:rPr>
                    </w:pPr>
                    <w:r>
                      <w:rPr>
                        <w:b/>
                        <w:color w:val="000000" w:themeColor="text1"/>
                        <w:sz w:val="20"/>
                        <w:szCs w:val="20"/>
                      </w:rPr>
                      <w:t xml:space="preserve">[Press </w:t>
                    </w:r>
                    <w:r w:rsidRPr="00067723">
                      <w:rPr>
                        <w:b/>
                        <w:color w:val="000000" w:themeColor="text1"/>
                        <w:sz w:val="24"/>
                        <w:szCs w:val="24"/>
                      </w:rPr>
                      <w:t>+</w:t>
                    </w:r>
                    <w:r>
                      <w:rPr>
                        <w:b/>
                        <w:color w:val="000000" w:themeColor="text1"/>
                        <w:sz w:val="20"/>
                        <w:szCs w:val="20"/>
                      </w:rPr>
                      <w:t xml:space="preserve"> to add new item]</w:t>
                    </w:r>
                    <w:r w:rsidRPr="00067723">
                      <w:rPr>
                        <w:b/>
                        <w:color w:val="000000" w:themeColor="text1"/>
                        <w:sz w:val="20"/>
                        <w:szCs w:val="20"/>
                      </w:rPr>
                      <w:sym w:font="Wingdings" w:char="F0E0"/>
                    </w:r>
                  </w:p>
                </w:tc>
              </w:tr>
            </w:sdtContent>
          </w:sdt>
        </w:tbl>
      </w:sdtContent>
    </w:sdt>
    <w:p w14:paraId="1B3FED3C" w14:textId="77777777" w:rsidR="004D6474" w:rsidRDefault="004D6474" w:rsidP="004D6474">
      <w:pPr>
        <w:pStyle w:val="NoSpacing"/>
      </w:pPr>
    </w:p>
    <w:p w14:paraId="16647522" w14:textId="77777777" w:rsidR="007D2E39" w:rsidRPr="00544655" w:rsidRDefault="007D2E39" w:rsidP="00AE3BCC">
      <w:pPr>
        <w:pBdr>
          <w:bottom w:val="single" w:sz="18" w:space="1" w:color="44697D"/>
        </w:pBdr>
        <w:ind w:left="567" w:right="405"/>
        <w:rPr>
          <w:b/>
          <w:sz w:val="16"/>
          <w:szCs w:val="16"/>
        </w:rPr>
      </w:pPr>
    </w:p>
    <w:p w14:paraId="5BED7549" w14:textId="3FA04523" w:rsidR="005F3D5D" w:rsidRPr="00C363A8" w:rsidRDefault="005F3D5D" w:rsidP="005F3D5D">
      <w:pPr>
        <w:shd w:val="clear" w:color="auto" w:fill="DBE5F1" w:themeFill="accent1" w:themeFillTint="33"/>
        <w:ind w:left="567"/>
        <w:rPr>
          <w:b/>
          <w:sz w:val="28"/>
          <w:szCs w:val="28"/>
        </w:rPr>
      </w:pPr>
      <w:r w:rsidRPr="00C363A8">
        <w:rPr>
          <w:b/>
          <w:sz w:val="28"/>
          <w:szCs w:val="28"/>
        </w:rPr>
        <w:t xml:space="preserve">PART </w:t>
      </w:r>
      <w:r w:rsidR="0033401F">
        <w:rPr>
          <w:b/>
          <w:sz w:val="28"/>
          <w:szCs w:val="28"/>
        </w:rPr>
        <w:t>6</w:t>
      </w:r>
      <w:r w:rsidRPr="00C363A8">
        <w:rPr>
          <w:b/>
          <w:sz w:val="28"/>
          <w:szCs w:val="28"/>
        </w:rPr>
        <w:t>: Is a referral to the Public Interest Commissioner required</w:t>
      </w:r>
    </w:p>
    <w:p w14:paraId="3FB94C55" w14:textId="77777777" w:rsidR="005F3D5D" w:rsidRPr="00081AE9" w:rsidRDefault="005F3D5D" w:rsidP="005F3D5D">
      <w:pPr>
        <w:pStyle w:val="ListParagraph"/>
        <w:numPr>
          <w:ilvl w:val="0"/>
          <w:numId w:val="25"/>
        </w:numPr>
        <w:ind w:left="1134"/>
        <w:rPr>
          <w:rFonts w:cstheme="minorHAnsi"/>
          <w:bCs/>
        </w:rPr>
      </w:pPr>
      <w:r w:rsidRPr="00081AE9">
        <w:rPr>
          <w:rFonts w:cstheme="minorHAnsi"/>
          <w:bCs/>
        </w:rPr>
        <w:t>Does the subject matter of the disclosure relate to a member of executive leadership?</w:t>
      </w:r>
      <w:r w:rsidRPr="00081AE9">
        <w:rPr>
          <w:rFonts w:cstheme="minorHAnsi"/>
          <w:bCs/>
          <w:i/>
          <w:iCs/>
        </w:rPr>
        <w:t xml:space="preserve">   </w:t>
      </w:r>
      <w:r w:rsidRPr="00081AE9">
        <w:rPr>
          <w:rFonts w:cstheme="minorHAnsi"/>
          <w:bCs/>
          <w:i/>
          <w:iCs/>
        </w:rPr>
        <w:tab/>
      </w:r>
      <w:r w:rsidRPr="00081AE9">
        <w:rPr>
          <w:rFonts w:cstheme="minorHAnsi"/>
          <w:b/>
          <w:color w:val="000000" w:themeColor="text1"/>
        </w:rPr>
        <w:t>YES</w:t>
      </w:r>
      <w:sdt>
        <w:sdtPr>
          <w:rPr>
            <w:rFonts w:ascii="Segoe UI Symbol" w:eastAsia="MS Gothic" w:hAnsi="Segoe UI Symbol" w:cs="Segoe UI Symbol"/>
            <w:b/>
            <w:color w:val="000000" w:themeColor="text1"/>
          </w:rPr>
          <w:id w:val="-977227402"/>
          <w14:checkbox>
            <w14:checked w14:val="0"/>
            <w14:checkedState w14:val="2612" w14:font="MS Gothic"/>
            <w14:uncheckedState w14:val="2610" w14:font="MS Gothic"/>
          </w14:checkbox>
        </w:sdtPr>
        <w:sdtEndPr/>
        <w:sdtContent>
          <w:r w:rsidRPr="00081AE9">
            <w:rPr>
              <w:rFonts w:ascii="Segoe UI Symbol" w:eastAsia="MS Gothic" w:hAnsi="Segoe UI Symbol" w:cs="Segoe UI Symbol"/>
              <w:b/>
              <w:color w:val="000000" w:themeColor="text1"/>
            </w:rPr>
            <w:t>☐</w:t>
          </w:r>
        </w:sdtContent>
      </w:sdt>
      <w:r w:rsidRPr="00081AE9">
        <w:rPr>
          <w:rFonts w:cstheme="minorHAnsi"/>
          <w:b/>
          <w:color w:val="000000" w:themeColor="text1"/>
        </w:rPr>
        <w:t xml:space="preserve">  NO</w:t>
      </w:r>
      <w:sdt>
        <w:sdtPr>
          <w:rPr>
            <w:rFonts w:ascii="Segoe UI Symbol" w:eastAsia="MS Gothic" w:hAnsi="Segoe UI Symbol" w:cs="Segoe UI Symbol"/>
            <w:b/>
            <w:color w:val="000000" w:themeColor="text1"/>
          </w:rPr>
          <w:id w:val="1483887977"/>
          <w14:checkbox>
            <w14:checked w14:val="0"/>
            <w14:checkedState w14:val="2612" w14:font="MS Gothic"/>
            <w14:uncheckedState w14:val="2610" w14:font="MS Gothic"/>
          </w14:checkbox>
        </w:sdtPr>
        <w:sdtEndPr/>
        <w:sdtContent>
          <w:r w:rsidRPr="00081AE9">
            <w:rPr>
              <w:rFonts w:ascii="Segoe UI Symbol" w:eastAsia="MS Gothic" w:hAnsi="Segoe UI Symbol" w:cs="Segoe UI Symbol"/>
              <w:b/>
              <w:color w:val="000000" w:themeColor="text1"/>
            </w:rPr>
            <w:t>☐</w:t>
          </w:r>
        </w:sdtContent>
      </w:sdt>
    </w:p>
    <w:p w14:paraId="42B2386A" w14:textId="77777777" w:rsidR="005F3D5D" w:rsidRPr="00081AE9" w:rsidRDefault="005F3D5D" w:rsidP="005F3D5D">
      <w:pPr>
        <w:pStyle w:val="ListParagraph"/>
        <w:ind w:left="1134"/>
        <w:rPr>
          <w:rFonts w:cstheme="minorHAnsi"/>
          <w:bCs/>
          <w:sz w:val="16"/>
          <w:szCs w:val="16"/>
        </w:rPr>
      </w:pPr>
    </w:p>
    <w:p w14:paraId="4A2B04B0" w14:textId="77777777" w:rsidR="005F3D5D" w:rsidRPr="00081AE9" w:rsidRDefault="005F3D5D" w:rsidP="005F3D5D">
      <w:pPr>
        <w:pStyle w:val="ListParagraph"/>
        <w:numPr>
          <w:ilvl w:val="0"/>
          <w:numId w:val="25"/>
        </w:numPr>
        <w:ind w:left="1134"/>
        <w:rPr>
          <w:rFonts w:cstheme="minorHAnsi"/>
          <w:bCs/>
        </w:rPr>
      </w:pPr>
      <w:r w:rsidRPr="00081AE9">
        <w:rPr>
          <w:rFonts w:eastAsia="MS Gothic" w:cstheme="minorHAnsi"/>
          <w:bCs/>
          <w:color w:val="000000" w:themeColor="text1"/>
        </w:rPr>
        <w:t>Does the alleged wrongdoing relate to a systemic problem in the organization?</w:t>
      </w:r>
      <w:r w:rsidRPr="00081AE9">
        <w:rPr>
          <w:rFonts w:cstheme="minorHAnsi"/>
          <w:bCs/>
          <w:color w:val="000000" w:themeColor="text1"/>
        </w:rPr>
        <w:tab/>
      </w:r>
      <w:r w:rsidRPr="00081AE9">
        <w:rPr>
          <w:rFonts w:cstheme="minorHAnsi"/>
          <w:bCs/>
          <w:color w:val="000000" w:themeColor="text1"/>
        </w:rPr>
        <w:tab/>
      </w:r>
      <w:r w:rsidRPr="00081AE9">
        <w:rPr>
          <w:rFonts w:cstheme="minorHAnsi"/>
          <w:b/>
          <w:color w:val="000000" w:themeColor="text1"/>
        </w:rPr>
        <w:t>YES</w:t>
      </w:r>
      <w:sdt>
        <w:sdtPr>
          <w:rPr>
            <w:rFonts w:eastAsia="MS Gothic" w:cstheme="minorHAnsi"/>
            <w:b/>
            <w:color w:val="000000" w:themeColor="text1"/>
          </w:rPr>
          <w:id w:val="-353962074"/>
          <w14:checkbox>
            <w14:checked w14:val="0"/>
            <w14:checkedState w14:val="2612" w14:font="MS Gothic"/>
            <w14:uncheckedState w14:val="2610" w14:font="MS Gothic"/>
          </w14:checkbox>
        </w:sdtPr>
        <w:sdtEndPr/>
        <w:sdtContent>
          <w:r w:rsidRPr="00081AE9">
            <w:rPr>
              <w:rFonts w:ascii="Segoe UI Symbol" w:eastAsia="MS Gothic" w:hAnsi="Segoe UI Symbol" w:cs="Segoe UI Symbol"/>
              <w:b/>
              <w:color w:val="000000" w:themeColor="text1"/>
            </w:rPr>
            <w:t>☐</w:t>
          </w:r>
        </w:sdtContent>
      </w:sdt>
      <w:r w:rsidRPr="00081AE9">
        <w:rPr>
          <w:rFonts w:cstheme="minorHAnsi"/>
          <w:b/>
          <w:color w:val="000000" w:themeColor="text1"/>
        </w:rPr>
        <w:t xml:space="preserve">  NO</w:t>
      </w:r>
      <w:sdt>
        <w:sdtPr>
          <w:rPr>
            <w:rFonts w:eastAsia="MS Gothic" w:cstheme="minorHAnsi"/>
            <w:b/>
            <w:color w:val="000000" w:themeColor="text1"/>
          </w:rPr>
          <w:id w:val="399188453"/>
          <w14:checkbox>
            <w14:checked w14:val="0"/>
            <w14:checkedState w14:val="2612" w14:font="MS Gothic"/>
            <w14:uncheckedState w14:val="2610" w14:font="MS Gothic"/>
          </w14:checkbox>
        </w:sdtPr>
        <w:sdtEndPr/>
        <w:sdtContent>
          <w:r w:rsidRPr="00081AE9">
            <w:rPr>
              <w:rFonts w:ascii="Segoe UI Symbol" w:eastAsia="MS Gothic" w:hAnsi="Segoe UI Symbol" w:cs="Segoe UI Symbol"/>
              <w:b/>
              <w:color w:val="000000" w:themeColor="text1"/>
            </w:rPr>
            <w:t>☐</w:t>
          </w:r>
        </w:sdtContent>
      </w:sdt>
    </w:p>
    <w:p w14:paraId="6F5FA708" w14:textId="77777777" w:rsidR="005F3D5D" w:rsidRPr="00081AE9" w:rsidRDefault="005F3D5D" w:rsidP="005F3D5D">
      <w:pPr>
        <w:pStyle w:val="ListParagraph"/>
        <w:ind w:left="1134"/>
        <w:rPr>
          <w:rFonts w:cstheme="minorHAnsi"/>
          <w:bCs/>
          <w:sz w:val="16"/>
          <w:szCs w:val="16"/>
        </w:rPr>
      </w:pPr>
    </w:p>
    <w:p w14:paraId="4397C89B" w14:textId="77777777" w:rsidR="005F3D5D" w:rsidRPr="00081AE9" w:rsidRDefault="005F3D5D" w:rsidP="005F3D5D">
      <w:pPr>
        <w:pStyle w:val="ListParagraph"/>
        <w:numPr>
          <w:ilvl w:val="0"/>
          <w:numId w:val="25"/>
        </w:numPr>
        <w:ind w:left="1134"/>
        <w:rPr>
          <w:rFonts w:cstheme="minorHAnsi"/>
          <w:bCs/>
        </w:rPr>
      </w:pPr>
      <w:r w:rsidRPr="00081AE9">
        <w:rPr>
          <w:rFonts w:cstheme="minorHAnsi"/>
          <w:bCs/>
        </w:rPr>
        <w:t xml:space="preserve">Do issues of time, resources or expertise inhibit your ability to manage </w:t>
      </w:r>
      <w:proofErr w:type="gramStart"/>
      <w:r w:rsidRPr="00081AE9">
        <w:rPr>
          <w:rFonts w:cstheme="minorHAnsi"/>
          <w:bCs/>
        </w:rPr>
        <w:t>the disclosure</w:t>
      </w:r>
      <w:proofErr w:type="gramEnd"/>
      <w:r w:rsidRPr="00081AE9">
        <w:rPr>
          <w:rFonts w:cstheme="minorHAnsi"/>
          <w:bCs/>
        </w:rPr>
        <w:t>?</w:t>
      </w:r>
      <w:r w:rsidRPr="00081AE9">
        <w:rPr>
          <w:rFonts w:cstheme="minorHAnsi"/>
          <w:bCs/>
        </w:rPr>
        <w:tab/>
      </w:r>
      <w:r w:rsidRPr="00081AE9">
        <w:rPr>
          <w:rFonts w:cstheme="minorHAnsi"/>
          <w:b/>
          <w:color w:val="000000" w:themeColor="text1"/>
        </w:rPr>
        <w:t>YES</w:t>
      </w:r>
      <w:sdt>
        <w:sdtPr>
          <w:rPr>
            <w:rFonts w:eastAsia="MS Gothic" w:cstheme="minorHAnsi"/>
            <w:b/>
            <w:color w:val="000000" w:themeColor="text1"/>
          </w:rPr>
          <w:id w:val="-364445238"/>
          <w14:checkbox>
            <w14:checked w14:val="0"/>
            <w14:checkedState w14:val="2612" w14:font="MS Gothic"/>
            <w14:uncheckedState w14:val="2610" w14:font="MS Gothic"/>
          </w14:checkbox>
        </w:sdtPr>
        <w:sdtEndPr/>
        <w:sdtContent>
          <w:r w:rsidRPr="00081AE9">
            <w:rPr>
              <w:rFonts w:ascii="Segoe UI Symbol" w:eastAsia="MS Gothic" w:hAnsi="Segoe UI Symbol" w:cs="Segoe UI Symbol"/>
              <w:b/>
              <w:color w:val="000000" w:themeColor="text1"/>
            </w:rPr>
            <w:t>☐</w:t>
          </w:r>
        </w:sdtContent>
      </w:sdt>
      <w:r w:rsidRPr="00081AE9">
        <w:rPr>
          <w:rFonts w:cstheme="minorHAnsi"/>
          <w:b/>
          <w:color w:val="000000" w:themeColor="text1"/>
        </w:rPr>
        <w:t xml:space="preserve">  NO</w:t>
      </w:r>
      <w:sdt>
        <w:sdtPr>
          <w:rPr>
            <w:rFonts w:eastAsia="MS Gothic" w:cstheme="minorHAnsi"/>
            <w:b/>
            <w:color w:val="000000" w:themeColor="text1"/>
          </w:rPr>
          <w:id w:val="-287511920"/>
          <w14:checkbox>
            <w14:checked w14:val="0"/>
            <w14:checkedState w14:val="2612" w14:font="MS Gothic"/>
            <w14:uncheckedState w14:val="2610" w14:font="MS Gothic"/>
          </w14:checkbox>
        </w:sdtPr>
        <w:sdtEndPr/>
        <w:sdtContent>
          <w:r w:rsidRPr="00081AE9">
            <w:rPr>
              <w:rFonts w:ascii="Segoe UI Symbol" w:eastAsia="MS Gothic" w:hAnsi="Segoe UI Symbol" w:cs="Segoe UI Symbol"/>
              <w:b/>
              <w:color w:val="000000" w:themeColor="text1"/>
            </w:rPr>
            <w:t>☐</w:t>
          </w:r>
        </w:sdtContent>
      </w:sdt>
    </w:p>
    <w:p w14:paraId="30F7AEF6" w14:textId="77777777" w:rsidR="005F3D5D" w:rsidRPr="00081AE9" w:rsidRDefault="005F3D5D" w:rsidP="005F3D5D">
      <w:pPr>
        <w:pStyle w:val="ListParagraph"/>
        <w:ind w:left="1134"/>
        <w:rPr>
          <w:rFonts w:cstheme="minorHAnsi"/>
          <w:bCs/>
          <w:sz w:val="16"/>
          <w:szCs w:val="16"/>
        </w:rPr>
      </w:pPr>
    </w:p>
    <w:p w14:paraId="28FFE63D" w14:textId="77777777" w:rsidR="005F3D5D" w:rsidRPr="00081AE9" w:rsidRDefault="005F3D5D" w:rsidP="005F3D5D">
      <w:pPr>
        <w:pStyle w:val="ListParagraph"/>
        <w:numPr>
          <w:ilvl w:val="0"/>
          <w:numId w:val="25"/>
        </w:numPr>
        <w:ind w:left="1134"/>
        <w:rPr>
          <w:rFonts w:cstheme="minorHAnsi"/>
          <w:bCs/>
        </w:rPr>
      </w:pPr>
      <w:r w:rsidRPr="00081AE9">
        <w:rPr>
          <w:rFonts w:cstheme="minorHAnsi"/>
          <w:bCs/>
        </w:rPr>
        <w:t>Could there be a perceived conflict of interest in managing the disclosure internally?</w:t>
      </w:r>
      <w:r w:rsidRPr="00081AE9">
        <w:rPr>
          <w:rFonts w:cstheme="minorHAnsi"/>
          <w:bCs/>
        </w:rPr>
        <w:tab/>
      </w:r>
      <w:r w:rsidRPr="00081AE9">
        <w:rPr>
          <w:rFonts w:cstheme="minorHAnsi"/>
          <w:b/>
          <w:color w:val="000000" w:themeColor="text1"/>
        </w:rPr>
        <w:t>YES</w:t>
      </w:r>
      <w:sdt>
        <w:sdtPr>
          <w:rPr>
            <w:rFonts w:eastAsia="MS Gothic" w:cstheme="minorHAnsi"/>
            <w:b/>
            <w:color w:val="000000" w:themeColor="text1"/>
          </w:rPr>
          <w:id w:val="1991591934"/>
          <w14:checkbox>
            <w14:checked w14:val="0"/>
            <w14:checkedState w14:val="2612" w14:font="MS Gothic"/>
            <w14:uncheckedState w14:val="2610" w14:font="MS Gothic"/>
          </w14:checkbox>
        </w:sdtPr>
        <w:sdtEndPr/>
        <w:sdtContent>
          <w:r w:rsidRPr="00081AE9">
            <w:rPr>
              <w:rFonts w:ascii="Segoe UI Symbol" w:eastAsia="MS Gothic" w:hAnsi="Segoe UI Symbol" w:cs="Segoe UI Symbol"/>
              <w:b/>
              <w:color w:val="000000" w:themeColor="text1"/>
            </w:rPr>
            <w:t>☐</w:t>
          </w:r>
        </w:sdtContent>
      </w:sdt>
      <w:r w:rsidRPr="00081AE9">
        <w:rPr>
          <w:rFonts w:cstheme="minorHAnsi"/>
          <w:b/>
          <w:color w:val="000000" w:themeColor="text1"/>
        </w:rPr>
        <w:t xml:space="preserve">  NO</w:t>
      </w:r>
      <w:sdt>
        <w:sdtPr>
          <w:rPr>
            <w:rFonts w:eastAsia="MS Gothic" w:cstheme="minorHAnsi"/>
            <w:b/>
            <w:color w:val="000000" w:themeColor="text1"/>
          </w:rPr>
          <w:id w:val="1035314244"/>
          <w14:checkbox>
            <w14:checked w14:val="0"/>
            <w14:checkedState w14:val="2612" w14:font="MS Gothic"/>
            <w14:uncheckedState w14:val="2610" w14:font="MS Gothic"/>
          </w14:checkbox>
        </w:sdtPr>
        <w:sdtEndPr/>
        <w:sdtContent>
          <w:r w:rsidRPr="00081AE9">
            <w:rPr>
              <w:rFonts w:ascii="Segoe UI Symbol" w:eastAsia="MS Gothic" w:hAnsi="Segoe UI Symbol" w:cs="Segoe UI Symbol"/>
              <w:b/>
              <w:color w:val="000000" w:themeColor="text1"/>
            </w:rPr>
            <w:t>☐</w:t>
          </w:r>
        </w:sdtContent>
      </w:sdt>
    </w:p>
    <w:p w14:paraId="7C3087F3" w14:textId="77777777" w:rsidR="005F3D5D" w:rsidRPr="00AE3BCC" w:rsidRDefault="005F3D5D" w:rsidP="005F3D5D">
      <w:pPr>
        <w:ind w:left="567" w:right="405"/>
        <w:rPr>
          <w:b/>
          <w:i/>
          <w:iCs/>
        </w:rPr>
      </w:pPr>
      <w:r w:rsidRPr="00FB43EA">
        <w:rPr>
          <w:b/>
          <w:i/>
          <w:iCs/>
        </w:rPr>
        <w:t xml:space="preserve">If “Yes” to any of above, consider referring the complainant to the office of the Public Interest Commissioner. </w:t>
      </w:r>
    </w:p>
    <w:p w14:paraId="7B3893E7" w14:textId="77777777" w:rsidR="005F3D5D" w:rsidRPr="00544655" w:rsidRDefault="005F3D5D" w:rsidP="005F3D5D">
      <w:pPr>
        <w:pBdr>
          <w:bottom w:val="single" w:sz="18" w:space="1" w:color="44697D"/>
        </w:pBdr>
        <w:ind w:left="567" w:right="405"/>
        <w:rPr>
          <w:b/>
          <w:sz w:val="16"/>
          <w:szCs w:val="16"/>
        </w:rPr>
      </w:pPr>
    </w:p>
    <w:p w14:paraId="448F02F3" w14:textId="6226089A" w:rsidR="005F3D5D" w:rsidRPr="0033163A" w:rsidRDefault="005F3D5D" w:rsidP="009F4F8D">
      <w:pPr>
        <w:shd w:val="clear" w:color="auto" w:fill="DBE5F1" w:themeFill="accent1" w:themeFillTint="33"/>
        <w:ind w:left="567"/>
        <w:rPr>
          <w:b/>
          <w:sz w:val="28"/>
          <w:szCs w:val="28"/>
        </w:rPr>
      </w:pPr>
      <w:r w:rsidRPr="00FE2F2E">
        <w:rPr>
          <w:b/>
          <w:sz w:val="28"/>
          <w:szCs w:val="28"/>
        </w:rPr>
        <w:t>PART</w:t>
      </w:r>
      <w:r>
        <w:rPr>
          <w:b/>
          <w:sz w:val="28"/>
          <w:szCs w:val="28"/>
        </w:rPr>
        <w:t xml:space="preserve"> </w:t>
      </w:r>
      <w:r w:rsidR="0033401F">
        <w:rPr>
          <w:b/>
          <w:sz w:val="28"/>
          <w:szCs w:val="28"/>
        </w:rPr>
        <w:t>7</w:t>
      </w:r>
      <w:r w:rsidRPr="00FE2F2E">
        <w:rPr>
          <w:b/>
          <w:sz w:val="28"/>
          <w:szCs w:val="28"/>
        </w:rPr>
        <w:t xml:space="preserve">: </w:t>
      </w:r>
      <w:r>
        <w:rPr>
          <w:b/>
          <w:sz w:val="28"/>
          <w:szCs w:val="28"/>
        </w:rPr>
        <w:t>Investigation Recommendation</w:t>
      </w:r>
    </w:p>
    <w:p w14:paraId="3D70EBD6" w14:textId="1EE6E7A4" w:rsidR="005F3D5D" w:rsidRPr="00C363A8" w:rsidRDefault="005F3D5D" w:rsidP="005F3D5D">
      <w:pPr>
        <w:ind w:firstLine="567"/>
        <w:rPr>
          <w:b/>
          <w:sz w:val="24"/>
          <w:szCs w:val="24"/>
        </w:rPr>
      </w:pPr>
      <w:r>
        <w:rPr>
          <w:b/>
          <w:sz w:val="24"/>
          <w:szCs w:val="24"/>
        </w:rPr>
        <w:t>Is an</w:t>
      </w:r>
      <w:r w:rsidRPr="0033163A">
        <w:rPr>
          <w:b/>
          <w:sz w:val="24"/>
          <w:szCs w:val="24"/>
        </w:rPr>
        <w:t xml:space="preserve"> investigation r</w:t>
      </w:r>
      <w:r w:rsidR="00D217FE">
        <w:rPr>
          <w:b/>
          <w:sz w:val="24"/>
          <w:szCs w:val="24"/>
        </w:rPr>
        <w:t>equired</w:t>
      </w:r>
      <w:r w:rsidRPr="0033163A">
        <w:rPr>
          <w:b/>
          <w:sz w:val="24"/>
          <w:szCs w:val="24"/>
        </w:rPr>
        <w:t>?</w:t>
      </w:r>
      <w:r>
        <w:rPr>
          <w:b/>
          <w:sz w:val="24"/>
          <w:szCs w:val="24"/>
        </w:rPr>
        <w:t xml:space="preserve"> </w:t>
      </w:r>
      <w:r>
        <w:rPr>
          <w:b/>
          <w:sz w:val="24"/>
          <w:szCs w:val="24"/>
        </w:rPr>
        <w:tab/>
      </w:r>
      <w:r w:rsidRPr="00C01A03">
        <w:rPr>
          <w:b/>
          <w:color w:val="000000" w:themeColor="text1"/>
        </w:rPr>
        <w:t>YES</w:t>
      </w:r>
      <w:sdt>
        <w:sdtPr>
          <w:rPr>
            <w:rFonts w:ascii="MS Gothic" w:eastAsia="MS Gothic" w:hAnsi="MS Gothic"/>
            <w:b/>
            <w:color w:val="000000" w:themeColor="text1"/>
          </w:rPr>
          <w:id w:val="-336235180"/>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rPr>
            <w:t>☐</w:t>
          </w:r>
        </w:sdtContent>
      </w:sdt>
      <w:r w:rsidRPr="00C01A03">
        <w:rPr>
          <w:b/>
          <w:color w:val="000000" w:themeColor="text1"/>
        </w:rPr>
        <w:t xml:space="preserve">  NO</w:t>
      </w:r>
      <w:sdt>
        <w:sdtPr>
          <w:rPr>
            <w:rFonts w:ascii="MS Gothic" w:eastAsia="MS Gothic" w:hAnsi="MS Gothic"/>
            <w:b/>
            <w:color w:val="000000" w:themeColor="text1"/>
          </w:rPr>
          <w:id w:val="-2063005493"/>
          <w14:checkbox>
            <w14:checked w14:val="0"/>
            <w14:checkedState w14:val="2612" w14:font="MS Gothic"/>
            <w14:uncheckedState w14:val="2610" w14:font="MS Gothic"/>
          </w14:checkbox>
        </w:sdtPr>
        <w:sdtEndPr/>
        <w:sdtContent>
          <w:r w:rsidRPr="00C01A03">
            <w:rPr>
              <w:rFonts w:ascii="MS Gothic" w:eastAsia="MS Gothic" w:hAnsi="MS Gothic" w:hint="eastAsia"/>
              <w:b/>
              <w:color w:val="000000" w:themeColor="text1"/>
            </w:rPr>
            <w:t>☐</w:t>
          </w:r>
        </w:sdtContent>
      </w:sdt>
    </w:p>
    <w:p w14:paraId="30143621" w14:textId="77777777" w:rsidR="005F3D5D" w:rsidRDefault="005F3D5D" w:rsidP="005F3D5D">
      <w:pPr>
        <w:ind w:left="567"/>
        <w:rPr>
          <w:b/>
        </w:rPr>
      </w:pPr>
      <w:r>
        <w:rPr>
          <w:b/>
        </w:rPr>
        <w:t xml:space="preserve">If yes, identify issues of investigation: </w:t>
      </w:r>
    </w:p>
    <w:sdt>
      <w:sdtPr>
        <w:rPr>
          <w:bCs/>
          <w:sz w:val="24"/>
          <w:szCs w:val="24"/>
        </w:rPr>
        <w:id w:val="-1524325109"/>
        <w:placeholder>
          <w:docPart w:val="34EED555F8E54C3E9844E0B6145C7811"/>
        </w:placeholder>
        <w:showingPlcHdr/>
      </w:sdtPr>
      <w:sdtEndPr/>
      <w:sdtContent>
        <w:p w14:paraId="6F742699" w14:textId="47775553" w:rsidR="00C363A8" w:rsidRPr="00A80047" w:rsidRDefault="005F3D5D" w:rsidP="005F3D5D">
          <w:pPr>
            <w:ind w:right="405" w:firstLine="567"/>
            <w:rPr>
              <w:bCs/>
              <w:sz w:val="24"/>
              <w:szCs w:val="24"/>
            </w:rPr>
          </w:pPr>
          <w:r w:rsidRPr="007C3870">
            <w:rPr>
              <w:rStyle w:val="PlaceholderText"/>
            </w:rPr>
            <w:t>Click or tap here to enter text.</w:t>
          </w:r>
        </w:p>
      </w:sdtContent>
    </w:sdt>
    <w:sectPr w:rsidR="00C363A8" w:rsidRPr="00A80047" w:rsidSect="007125CA">
      <w:headerReference w:type="default" r:id="rId11"/>
      <w:pgSz w:w="12240" w:h="15840"/>
      <w:pgMar w:top="1135" w:right="426" w:bottom="810" w:left="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FDE4" w14:textId="77777777" w:rsidR="00A95F39" w:rsidRDefault="00A95F39" w:rsidP="006E3E0B">
      <w:pPr>
        <w:spacing w:after="0" w:line="240" w:lineRule="auto"/>
      </w:pPr>
      <w:r>
        <w:separator/>
      </w:r>
    </w:p>
  </w:endnote>
  <w:endnote w:type="continuationSeparator" w:id="0">
    <w:p w14:paraId="1B6FADEA" w14:textId="77777777" w:rsidR="00A95F39" w:rsidRDefault="00A95F39" w:rsidP="006E3E0B">
      <w:pPr>
        <w:spacing w:after="0" w:line="240" w:lineRule="auto"/>
      </w:pPr>
      <w:r>
        <w:continuationSeparator/>
      </w:r>
    </w:p>
  </w:endnote>
  <w:endnote w:type="continuationNotice" w:id="1">
    <w:p w14:paraId="273DBE94" w14:textId="77777777" w:rsidR="00A95F39" w:rsidRDefault="00A95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535C" w14:textId="77777777" w:rsidR="00A95F39" w:rsidRDefault="00A95F39" w:rsidP="006E3E0B">
      <w:pPr>
        <w:spacing w:after="0" w:line="240" w:lineRule="auto"/>
      </w:pPr>
      <w:r>
        <w:separator/>
      </w:r>
    </w:p>
  </w:footnote>
  <w:footnote w:type="continuationSeparator" w:id="0">
    <w:p w14:paraId="6080BE87" w14:textId="77777777" w:rsidR="00A95F39" w:rsidRDefault="00A95F39" w:rsidP="006E3E0B">
      <w:pPr>
        <w:spacing w:after="0" w:line="240" w:lineRule="auto"/>
      </w:pPr>
      <w:r>
        <w:continuationSeparator/>
      </w:r>
    </w:p>
  </w:footnote>
  <w:footnote w:type="continuationNotice" w:id="1">
    <w:p w14:paraId="74F305D6" w14:textId="77777777" w:rsidR="00A95F39" w:rsidRDefault="00A95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F512" w14:textId="7EDED5F5" w:rsidR="0044537B" w:rsidRDefault="0041402D" w:rsidP="002A321B">
    <w:pPr>
      <w:pStyle w:val="Header"/>
      <w:pBdr>
        <w:bottom w:val="single" w:sz="4" w:space="1" w:color="auto"/>
      </w:pBdr>
      <w:tabs>
        <w:tab w:val="clear" w:pos="9360"/>
        <w:tab w:val="left" w:pos="1575"/>
        <w:tab w:val="right" w:pos="11482"/>
        <w:tab w:val="right" w:pos="11539"/>
      </w:tabs>
    </w:pPr>
    <w:r w:rsidRPr="002A321B">
      <w:rPr>
        <w:rFonts w:ascii="Calibri Light" w:hAnsi="Calibri Light" w:cs="Calibri Light"/>
      </w:rPr>
      <w:t>Analysis of Disclosure of Wrongdoing</w:t>
    </w:r>
    <w:r w:rsidR="002A321B">
      <w:tab/>
    </w:r>
    <w:r w:rsidR="002A321B">
      <w:tab/>
    </w:r>
    <w:r w:rsidR="002A321B" w:rsidRPr="002A321B">
      <w:rPr>
        <w:rFonts w:ascii="Calibri Light" w:hAnsi="Calibri Light" w:cs="Calibri Light"/>
      </w:rPr>
      <w:t xml:space="preserve">       </w:t>
    </w:r>
    <w:r w:rsidR="002A321B" w:rsidRPr="002A321B">
      <w:rPr>
        <w:rFonts w:ascii="Calibri Light" w:hAnsi="Calibri Light" w:cs="Calibri Light"/>
        <w:b/>
        <w:bCs/>
      </w:rPr>
      <w:t xml:space="preserve">Case ref: </w:t>
    </w:r>
    <w:sdt>
      <w:sdtPr>
        <w:rPr>
          <w:rFonts w:ascii="Calibri Light" w:hAnsi="Calibri Light" w:cs="Calibri Light"/>
        </w:rPr>
        <w:id w:val="1875421400"/>
        <w:placeholder>
          <w:docPart w:val="BACC258649364E71AD4E0F63F41CE7A6"/>
        </w:placeholder>
        <w:showingPlcHdr/>
        <w:text/>
      </w:sdtPr>
      <w:sdtEndPr/>
      <w:sdtContent>
        <w:r w:rsidR="002A321B" w:rsidRPr="002A321B">
          <w:rPr>
            <w:rStyle w:val="PlaceholderText"/>
            <w:rFonts w:ascii="Calibri Light" w:hAnsi="Calibri Light" w:cs="Calibri Light"/>
          </w:rPr>
          <w:t>Click or tap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890"/>
    <w:multiLevelType w:val="multilevel"/>
    <w:tmpl w:val="69485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DA5551"/>
    <w:multiLevelType w:val="hybridMultilevel"/>
    <w:tmpl w:val="1E8E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D3BBC"/>
    <w:multiLevelType w:val="hybridMultilevel"/>
    <w:tmpl w:val="6A84CD20"/>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B0734AB"/>
    <w:multiLevelType w:val="hybridMultilevel"/>
    <w:tmpl w:val="1D20C826"/>
    <w:lvl w:ilvl="0" w:tplc="9CF27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417F7"/>
    <w:multiLevelType w:val="hybridMultilevel"/>
    <w:tmpl w:val="2BB65B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C224A3"/>
    <w:multiLevelType w:val="hybridMultilevel"/>
    <w:tmpl w:val="C312113C"/>
    <w:lvl w:ilvl="0" w:tplc="914CAE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1205F"/>
    <w:multiLevelType w:val="hybridMultilevel"/>
    <w:tmpl w:val="2C7A98CE"/>
    <w:lvl w:ilvl="0" w:tplc="B88A1FB2">
      <w:start w:val="1"/>
      <w:numFmt w:val="decimal"/>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241F58"/>
    <w:multiLevelType w:val="hybridMultilevel"/>
    <w:tmpl w:val="FA14883E"/>
    <w:lvl w:ilvl="0" w:tplc="5694C7E2">
      <w:start w:val="1"/>
      <w:numFmt w:val="decimal"/>
      <w:lvlText w:val="%1."/>
      <w:lvlJc w:val="left"/>
      <w:pPr>
        <w:ind w:left="927" w:hanging="360"/>
      </w:pPr>
      <w:rPr>
        <w:rFonts w:hint="default"/>
        <w:b/>
        <w:bCs/>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1EBB201A"/>
    <w:multiLevelType w:val="hybridMultilevel"/>
    <w:tmpl w:val="251C0794"/>
    <w:lvl w:ilvl="0" w:tplc="270ED074">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E07FE2"/>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0150B21"/>
    <w:multiLevelType w:val="hybridMultilevel"/>
    <w:tmpl w:val="2A1CD59C"/>
    <w:lvl w:ilvl="0" w:tplc="914CAE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3E257D3"/>
    <w:multiLevelType w:val="hybridMultilevel"/>
    <w:tmpl w:val="58B0CEAE"/>
    <w:lvl w:ilvl="0" w:tplc="D4B84856">
      <w:start w:val="1"/>
      <w:numFmt w:val="decimal"/>
      <w:lvlText w:val="%1)"/>
      <w:lvlJc w:val="left"/>
      <w:pPr>
        <w:ind w:left="537" w:hanging="360"/>
      </w:pPr>
      <w:rPr>
        <w:rFonts w:hint="default"/>
      </w:rPr>
    </w:lvl>
    <w:lvl w:ilvl="1" w:tplc="10090019" w:tentative="1">
      <w:start w:val="1"/>
      <w:numFmt w:val="lowerLetter"/>
      <w:lvlText w:val="%2."/>
      <w:lvlJc w:val="left"/>
      <w:pPr>
        <w:ind w:left="1257" w:hanging="360"/>
      </w:pPr>
    </w:lvl>
    <w:lvl w:ilvl="2" w:tplc="1009001B" w:tentative="1">
      <w:start w:val="1"/>
      <w:numFmt w:val="lowerRoman"/>
      <w:lvlText w:val="%3."/>
      <w:lvlJc w:val="right"/>
      <w:pPr>
        <w:ind w:left="1977" w:hanging="180"/>
      </w:pPr>
    </w:lvl>
    <w:lvl w:ilvl="3" w:tplc="1009000F" w:tentative="1">
      <w:start w:val="1"/>
      <w:numFmt w:val="decimal"/>
      <w:lvlText w:val="%4."/>
      <w:lvlJc w:val="left"/>
      <w:pPr>
        <w:ind w:left="2697" w:hanging="360"/>
      </w:pPr>
    </w:lvl>
    <w:lvl w:ilvl="4" w:tplc="10090019" w:tentative="1">
      <w:start w:val="1"/>
      <w:numFmt w:val="lowerLetter"/>
      <w:lvlText w:val="%5."/>
      <w:lvlJc w:val="left"/>
      <w:pPr>
        <w:ind w:left="3417" w:hanging="360"/>
      </w:pPr>
    </w:lvl>
    <w:lvl w:ilvl="5" w:tplc="1009001B" w:tentative="1">
      <w:start w:val="1"/>
      <w:numFmt w:val="lowerRoman"/>
      <w:lvlText w:val="%6."/>
      <w:lvlJc w:val="right"/>
      <w:pPr>
        <w:ind w:left="4137" w:hanging="180"/>
      </w:pPr>
    </w:lvl>
    <w:lvl w:ilvl="6" w:tplc="1009000F" w:tentative="1">
      <w:start w:val="1"/>
      <w:numFmt w:val="decimal"/>
      <w:lvlText w:val="%7."/>
      <w:lvlJc w:val="left"/>
      <w:pPr>
        <w:ind w:left="4857" w:hanging="360"/>
      </w:pPr>
    </w:lvl>
    <w:lvl w:ilvl="7" w:tplc="10090019" w:tentative="1">
      <w:start w:val="1"/>
      <w:numFmt w:val="lowerLetter"/>
      <w:lvlText w:val="%8."/>
      <w:lvlJc w:val="left"/>
      <w:pPr>
        <w:ind w:left="5577" w:hanging="360"/>
      </w:pPr>
    </w:lvl>
    <w:lvl w:ilvl="8" w:tplc="1009001B" w:tentative="1">
      <w:start w:val="1"/>
      <w:numFmt w:val="lowerRoman"/>
      <w:lvlText w:val="%9."/>
      <w:lvlJc w:val="right"/>
      <w:pPr>
        <w:ind w:left="6297" w:hanging="180"/>
      </w:pPr>
    </w:lvl>
  </w:abstractNum>
  <w:abstractNum w:abstractNumId="12" w15:restartNumberingAfterBreak="0">
    <w:nsid w:val="256E2270"/>
    <w:multiLevelType w:val="hybridMultilevel"/>
    <w:tmpl w:val="9C7E14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DF3C10"/>
    <w:multiLevelType w:val="hybridMultilevel"/>
    <w:tmpl w:val="991089D0"/>
    <w:lvl w:ilvl="0" w:tplc="52C6CA52">
      <w:start w:val="1"/>
      <w:numFmt w:val="decimal"/>
      <w:lvlText w:val="%1."/>
      <w:lvlJc w:val="left"/>
      <w:pPr>
        <w:ind w:left="720" w:hanging="360"/>
      </w:pPr>
      <w:rPr>
        <w:rFonts w:asciiTheme="minorHAnsi" w:eastAsiaTheme="minorHAnsi" w:hAnsiTheme="minorHAnsi" w:cstheme="minorBidi"/>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875CD"/>
    <w:multiLevelType w:val="hybridMultilevel"/>
    <w:tmpl w:val="E8800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642BD"/>
    <w:multiLevelType w:val="hybridMultilevel"/>
    <w:tmpl w:val="217CE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637320"/>
    <w:multiLevelType w:val="hybridMultilevel"/>
    <w:tmpl w:val="03F403EC"/>
    <w:lvl w:ilvl="0" w:tplc="4694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221928"/>
    <w:multiLevelType w:val="hybridMultilevel"/>
    <w:tmpl w:val="EF6ED832"/>
    <w:lvl w:ilvl="0" w:tplc="9B6019A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F5750F"/>
    <w:multiLevelType w:val="hybridMultilevel"/>
    <w:tmpl w:val="E43C661E"/>
    <w:lvl w:ilvl="0" w:tplc="F1EA2E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0F0E0E"/>
    <w:multiLevelType w:val="hybridMultilevel"/>
    <w:tmpl w:val="74DEFA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E33741"/>
    <w:multiLevelType w:val="hybridMultilevel"/>
    <w:tmpl w:val="8E8E5026"/>
    <w:lvl w:ilvl="0" w:tplc="4456F6D2">
      <w:start w:val="1"/>
      <w:numFmt w:val="decimal"/>
      <w:lvlText w:val="%1."/>
      <w:lvlJc w:val="left"/>
      <w:pPr>
        <w:ind w:left="720" w:hanging="360"/>
      </w:pPr>
      <w:rPr>
        <w:rFonts w:asciiTheme="minorHAnsi" w:eastAsiaTheme="minorHAnsi" w:hAnsiTheme="minorHAnsi" w:cstheme="minorBidi"/>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CB323E"/>
    <w:multiLevelType w:val="hybridMultilevel"/>
    <w:tmpl w:val="0192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43122"/>
    <w:multiLevelType w:val="hybridMultilevel"/>
    <w:tmpl w:val="6A84CD20"/>
    <w:lvl w:ilvl="0" w:tplc="43880E2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36E766E"/>
    <w:multiLevelType w:val="multilevel"/>
    <w:tmpl w:val="10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FC03EA"/>
    <w:multiLevelType w:val="hybridMultilevel"/>
    <w:tmpl w:val="45486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E16F7F"/>
    <w:multiLevelType w:val="multilevel"/>
    <w:tmpl w:val="B42EC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92F030B"/>
    <w:multiLevelType w:val="hybridMultilevel"/>
    <w:tmpl w:val="66A8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EB7FAB"/>
    <w:multiLevelType w:val="hybridMultilevel"/>
    <w:tmpl w:val="4924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43E44"/>
    <w:multiLevelType w:val="hybridMultilevel"/>
    <w:tmpl w:val="8B8266A6"/>
    <w:lvl w:ilvl="0" w:tplc="9BA0CC6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16cid:durableId="490751777">
    <w:abstractNumId w:val="0"/>
  </w:num>
  <w:num w:numId="2" w16cid:durableId="995112021">
    <w:abstractNumId w:val="23"/>
  </w:num>
  <w:num w:numId="3" w16cid:durableId="572206615">
    <w:abstractNumId w:val="9"/>
  </w:num>
  <w:num w:numId="4" w16cid:durableId="691154749">
    <w:abstractNumId w:val="17"/>
  </w:num>
  <w:num w:numId="5" w16cid:durableId="1324621435">
    <w:abstractNumId w:val="25"/>
  </w:num>
  <w:num w:numId="6" w16cid:durableId="1619604931">
    <w:abstractNumId w:val="27"/>
  </w:num>
  <w:num w:numId="7" w16cid:durableId="1026297678">
    <w:abstractNumId w:val="14"/>
  </w:num>
  <w:num w:numId="8" w16cid:durableId="842012445">
    <w:abstractNumId w:val="5"/>
  </w:num>
  <w:num w:numId="9" w16cid:durableId="1457717315">
    <w:abstractNumId w:val="26"/>
  </w:num>
  <w:num w:numId="10" w16cid:durableId="565072104">
    <w:abstractNumId w:val="21"/>
  </w:num>
  <w:num w:numId="11" w16cid:durableId="154884451">
    <w:abstractNumId w:val="3"/>
  </w:num>
  <w:num w:numId="12" w16cid:durableId="665476560">
    <w:abstractNumId w:val="6"/>
  </w:num>
  <w:num w:numId="13" w16cid:durableId="1592813356">
    <w:abstractNumId w:val="1"/>
  </w:num>
  <w:num w:numId="14" w16cid:durableId="790707941">
    <w:abstractNumId w:val="16"/>
  </w:num>
  <w:num w:numId="15" w16cid:durableId="1109006671">
    <w:abstractNumId w:val="18"/>
  </w:num>
  <w:num w:numId="16" w16cid:durableId="2017804622">
    <w:abstractNumId w:val="13"/>
  </w:num>
  <w:num w:numId="17" w16cid:durableId="1658613804">
    <w:abstractNumId w:val="10"/>
  </w:num>
  <w:num w:numId="18" w16cid:durableId="1379817478">
    <w:abstractNumId w:val="20"/>
  </w:num>
  <w:num w:numId="19" w16cid:durableId="1332365777">
    <w:abstractNumId w:val="15"/>
  </w:num>
  <w:num w:numId="20" w16cid:durableId="476529662">
    <w:abstractNumId w:val="4"/>
  </w:num>
  <w:num w:numId="21" w16cid:durableId="527526940">
    <w:abstractNumId w:val="19"/>
  </w:num>
  <w:num w:numId="22" w16cid:durableId="1399013131">
    <w:abstractNumId w:val="12"/>
  </w:num>
  <w:num w:numId="23" w16cid:durableId="953247547">
    <w:abstractNumId w:val="22"/>
  </w:num>
  <w:num w:numId="24" w16cid:durableId="2115861109">
    <w:abstractNumId w:val="24"/>
  </w:num>
  <w:num w:numId="25" w16cid:durableId="1053308296">
    <w:abstractNumId w:val="8"/>
  </w:num>
  <w:num w:numId="26" w16cid:durableId="488130179">
    <w:abstractNumId w:val="7"/>
  </w:num>
  <w:num w:numId="27" w16cid:durableId="965548201">
    <w:abstractNumId w:val="28"/>
  </w:num>
  <w:num w:numId="28" w16cid:durableId="1577665972">
    <w:abstractNumId w:val="2"/>
  </w:num>
  <w:num w:numId="29" w16cid:durableId="72091014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YGwtYjiWmUB0f4ngHMjKfvJ1jYE8XgRkOqfjBOFKZordkG0iNha4iPhIZe6B6by/JJnb0XO7/B9muty23Zujw==" w:salt="bXNHcWvA6Jy9ITCgnLPT0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0B"/>
    <w:rsid w:val="00003A61"/>
    <w:rsid w:val="000044BE"/>
    <w:rsid w:val="00007F79"/>
    <w:rsid w:val="00011395"/>
    <w:rsid w:val="00015293"/>
    <w:rsid w:val="00021CB8"/>
    <w:rsid w:val="00032B23"/>
    <w:rsid w:val="00035C40"/>
    <w:rsid w:val="00041DF6"/>
    <w:rsid w:val="00046ABC"/>
    <w:rsid w:val="000505AD"/>
    <w:rsid w:val="000508D0"/>
    <w:rsid w:val="00050CC4"/>
    <w:rsid w:val="000518AA"/>
    <w:rsid w:val="00051B44"/>
    <w:rsid w:val="00055F21"/>
    <w:rsid w:val="0005695C"/>
    <w:rsid w:val="00062551"/>
    <w:rsid w:val="0006599D"/>
    <w:rsid w:val="0007124B"/>
    <w:rsid w:val="000740D8"/>
    <w:rsid w:val="00081AE9"/>
    <w:rsid w:val="000838EC"/>
    <w:rsid w:val="00084BEF"/>
    <w:rsid w:val="00096D9E"/>
    <w:rsid w:val="000A5538"/>
    <w:rsid w:val="000A7322"/>
    <w:rsid w:val="000B1E36"/>
    <w:rsid w:val="000B4588"/>
    <w:rsid w:val="000C6B3F"/>
    <w:rsid w:val="000D21E7"/>
    <w:rsid w:val="000D31B7"/>
    <w:rsid w:val="000E1C81"/>
    <w:rsid w:val="000E69DF"/>
    <w:rsid w:val="000F54B9"/>
    <w:rsid w:val="00102552"/>
    <w:rsid w:val="0010321D"/>
    <w:rsid w:val="00104083"/>
    <w:rsid w:val="00104871"/>
    <w:rsid w:val="0011269E"/>
    <w:rsid w:val="00124692"/>
    <w:rsid w:val="00133AE7"/>
    <w:rsid w:val="001347F4"/>
    <w:rsid w:val="0013636F"/>
    <w:rsid w:val="0015447A"/>
    <w:rsid w:val="00156F45"/>
    <w:rsid w:val="00174D5B"/>
    <w:rsid w:val="0018416A"/>
    <w:rsid w:val="00186BDB"/>
    <w:rsid w:val="00191473"/>
    <w:rsid w:val="0019161B"/>
    <w:rsid w:val="0019243E"/>
    <w:rsid w:val="0019303B"/>
    <w:rsid w:val="00194F7F"/>
    <w:rsid w:val="001957EA"/>
    <w:rsid w:val="00197F4A"/>
    <w:rsid w:val="001A03B5"/>
    <w:rsid w:val="001A067F"/>
    <w:rsid w:val="001A6CC1"/>
    <w:rsid w:val="001C4ED3"/>
    <w:rsid w:val="001C575F"/>
    <w:rsid w:val="001C6884"/>
    <w:rsid w:val="001D0B10"/>
    <w:rsid w:val="001D2402"/>
    <w:rsid w:val="001E035E"/>
    <w:rsid w:val="001E1743"/>
    <w:rsid w:val="001E75EC"/>
    <w:rsid w:val="001F5E4D"/>
    <w:rsid w:val="0020074D"/>
    <w:rsid w:val="0021507B"/>
    <w:rsid w:val="00215D95"/>
    <w:rsid w:val="00216F10"/>
    <w:rsid w:val="002209BD"/>
    <w:rsid w:val="002209EB"/>
    <w:rsid w:val="00221784"/>
    <w:rsid w:val="002265C6"/>
    <w:rsid w:val="00226B34"/>
    <w:rsid w:val="00230F10"/>
    <w:rsid w:val="00233908"/>
    <w:rsid w:val="00244F24"/>
    <w:rsid w:val="00252A5F"/>
    <w:rsid w:val="00257405"/>
    <w:rsid w:val="00266E59"/>
    <w:rsid w:val="00271810"/>
    <w:rsid w:val="00271DCF"/>
    <w:rsid w:val="00272811"/>
    <w:rsid w:val="00276A3D"/>
    <w:rsid w:val="0028083E"/>
    <w:rsid w:val="00281BE7"/>
    <w:rsid w:val="00283A57"/>
    <w:rsid w:val="00285695"/>
    <w:rsid w:val="00291564"/>
    <w:rsid w:val="00291EB6"/>
    <w:rsid w:val="002A321B"/>
    <w:rsid w:val="002A353F"/>
    <w:rsid w:val="002A3C3D"/>
    <w:rsid w:val="002A51BB"/>
    <w:rsid w:val="002B099D"/>
    <w:rsid w:val="002B2BDF"/>
    <w:rsid w:val="002C62CE"/>
    <w:rsid w:val="002C70BF"/>
    <w:rsid w:val="002D1C02"/>
    <w:rsid w:val="002D7BD3"/>
    <w:rsid w:val="002F2FD5"/>
    <w:rsid w:val="002F413A"/>
    <w:rsid w:val="002F4A04"/>
    <w:rsid w:val="00300945"/>
    <w:rsid w:val="003109AE"/>
    <w:rsid w:val="0031344D"/>
    <w:rsid w:val="00314D94"/>
    <w:rsid w:val="0033163A"/>
    <w:rsid w:val="00332974"/>
    <w:rsid w:val="00333E54"/>
    <w:rsid w:val="0033401F"/>
    <w:rsid w:val="00365B4B"/>
    <w:rsid w:val="00365DEC"/>
    <w:rsid w:val="00370D4F"/>
    <w:rsid w:val="003712CB"/>
    <w:rsid w:val="00374422"/>
    <w:rsid w:val="00377BCA"/>
    <w:rsid w:val="00385019"/>
    <w:rsid w:val="00386D83"/>
    <w:rsid w:val="0038740E"/>
    <w:rsid w:val="00387852"/>
    <w:rsid w:val="003909B3"/>
    <w:rsid w:val="00390BFE"/>
    <w:rsid w:val="00391B21"/>
    <w:rsid w:val="00392458"/>
    <w:rsid w:val="003947BA"/>
    <w:rsid w:val="003A22B7"/>
    <w:rsid w:val="003A32A2"/>
    <w:rsid w:val="003A76D9"/>
    <w:rsid w:val="003A7CC5"/>
    <w:rsid w:val="003B2F44"/>
    <w:rsid w:val="003B430F"/>
    <w:rsid w:val="003C034F"/>
    <w:rsid w:val="003C4F30"/>
    <w:rsid w:val="003C5AE5"/>
    <w:rsid w:val="003D04B0"/>
    <w:rsid w:val="003D5AD9"/>
    <w:rsid w:val="003D6837"/>
    <w:rsid w:val="003D7687"/>
    <w:rsid w:val="003D7CF2"/>
    <w:rsid w:val="003E044F"/>
    <w:rsid w:val="003E06C4"/>
    <w:rsid w:val="003E0CCA"/>
    <w:rsid w:val="003E5042"/>
    <w:rsid w:val="003E62D0"/>
    <w:rsid w:val="003E7F07"/>
    <w:rsid w:val="003F0B23"/>
    <w:rsid w:val="003F124A"/>
    <w:rsid w:val="003F2FC4"/>
    <w:rsid w:val="003F3EEB"/>
    <w:rsid w:val="003F7ADA"/>
    <w:rsid w:val="0041266A"/>
    <w:rsid w:val="0041302C"/>
    <w:rsid w:val="0041402D"/>
    <w:rsid w:val="004149FC"/>
    <w:rsid w:val="00430164"/>
    <w:rsid w:val="004316B2"/>
    <w:rsid w:val="00433B80"/>
    <w:rsid w:val="00434CD5"/>
    <w:rsid w:val="00434FF3"/>
    <w:rsid w:val="004350DD"/>
    <w:rsid w:val="0044537B"/>
    <w:rsid w:val="0045636F"/>
    <w:rsid w:val="00466D2B"/>
    <w:rsid w:val="00484F3B"/>
    <w:rsid w:val="00495A55"/>
    <w:rsid w:val="00495D89"/>
    <w:rsid w:val="004A45D0"/>
    <w:rsid w:val="004A6E3A"/>
    <w:rsid w:val="004A7952"/>
    <w:rsid w:val="004B301A"/>
    <w:rsid w:val="004B47D2"/>
    <w:rsid w:val="004B51FE"/>
    <w:rsid w:val="004D0AC3"/>
    <w:rsid w:val="004D40A4"/>
    <w:rsid w:val="004D6474"/>
    <w:rsid w:val="004E05AF"/>
    <w:rsid w:val="004E2869"/>
    <w:rsid w:val="004E38FB"/>
    <w:rsid w:val="004F34EA"/>
    <w:rsid w:val="004F3BBF"/>
    <w:rsid w:val="004F7F2A"/>
    <w:rsid w:val="005142FB"/>
    <w:rsid w:val="00515146"/>
    <w:rsid w:val="005167F3"/>
    <w:rsid w:val="005221F0"/>
    <w:rsid w:val="00522FB2"/>
    <w:rsid w:val="0052581F"/>
    <w:rsid w:val="0052675C"/>
    <w:rsid w:val="00526A03"/>
    <w:rsid w:val="00531548"/>
    <w:rsid w:val="00533BE4"/>
    <w:rsid w:val="00536E5B"/>
    <w:rsid w:val="0054439B"/>
    <w:rsid w:val="00544655"/>
    <w:rsid w:val="00553946"/>
    <w:rsid w:val="00553A37"/>
    <w:rsid w:val="00557DA1"/>
    <w:rsid w:val="005604EA"/>
    <w:rsid w:val="005632C6"/>
    <w:rsid w:val="00565086"/>
    <w:rsid w:val="0057093D"/>
    <w:rsid w:val="0057124D"/>
    <w:rsid w:val="00571619"/>
    <w:rsid w:val="0057186B"/>
    <w:rsid w:val="00571CA2"/>
    <w:rsid w:val="00573A7B"/>
    <w:rsid w:val="005749B9"/>
    <w:rsid w:val="00575A98"/>
    <w:rsid w:val="0057600E"/>
    <w:rsid w:val="005831AD"/>
    <w:rsid w:val="00584E65"/>
    <w:rsid w:val="00586EEA"/>
    <w:rsid w:val="00590847"/>
    <w:rsid w:val="005930EC"/>
    <w:rsid w:val="005A4AF1"/>
    <w:rsid w:val="005A5035"/>
    <w:rsid w:val="005A7CFE"/>
    <w:rsid w:val="005B0113"/>
    <w:rsid w:val="005B4A52"/>
    <w:rsid w:val="005B7D9C"/>
    <w:rsid w:val="005C01AD"/>
    <w:rsid w:val="005C157D"/>
    <w:rsid w:val="005C4351"/>
    <w:rsid w:val="005C776F"/>
    <w:rsid w:val="005D098A"/>
    <w:rsid w:val="005D25B6"/>
    <w:rsid w:val="005D61CE"/>
    <w:rsid w:val="005D74AE"/>
    <w:rsid w:val="005E0A20"/>
    <w:rsid w:val="005E1013"/>
    <w:rsid w:val="005E7838"/>
    <w:rsid w:val="005F0113"/>
    <w:rsid w:val="005F3D5D"/>
    <w:rsid w:val="0060624A"/>
    <w:rsid w:val="006073AE"/>
    <w:rsid w:val="006156D2"/>
    <w:rsid w:val="00624913"/>
    <w:rsid w:val="006272F7"/>
    <w:rsid w:val="0063106A"/>
    <w:rsid w:val="00631212"/>
    <w:rsid w:val="00632BA2"/>
    <w:rsid w:val="00634928"/>
    <w:rsid w:val="00634BBA"/>
    <w:rsid w:val="00635BB8"/>
    <w:rsid w:val="00636236"/>
    <w:rsid w:val="00636367"/>
    <w:rsid w:val="00643DAB"/>
    <w:rsid w:val="0065299A"/>
    <w:rsid w:val="00653603"/>
    <w:rsid w:val="006538B7"/>
    <w:rsid w:val="00653F26"/>
    <w:rsid w:val="006608E2"/>
    <w:rsid w:val="00665963"/>
    <w:rsid w:val="00667F41"/>
    <w:rsid w:val="006758D6"/>
    <w:rsid w:val="00682782"/>
    <w:rsid w:val="00683D4F"/>
    <w:rsid w:val="0068402A"/>
    <w:rsid w:val="00685FC7"/>
    <w:rsid w:val="00687E5E"/>
    <w:rsid w:val="006A2EE6"/>
    <w:rsid w:val="006B3589"/>
    <w:rsid w:val="006B7BBC"/>
    <w:rsid w:val="006C02B6"/>
    <w:rsid w:val="006C23B1"/>
    <w:rsid w:val="006C37AE"/>
    <w:rsid w:val="006C4127"/>
    <w:rsid w:val="006C60E2"/>
    <w:rsid w:val="006D4379"/>
    <w:rsid w:val="006D71AB"/>
    <w:rsid w:val="006E344A"/>
    <w:rsid w:val="006E34F3"/>
    <w:rsid w:val="006E3E0B"/>
    <w:rsid w:val="006F0121"/>
    <w:rsid w:val="006F38A4"/>
    <w:rsid w:val="006F63F7"/>
    <w:rsid w:val="00707581"/>
    <w:rsid w:val="007125CA"/>
    <w:rsid w:val="00714380"/>
    <w:rsid w:val="00715259"/>
    <w:rsid w:val="00724B2E"/>
    <w:rsid w:val="00731FCE"/>
    <w:rsid w:val="007321AD"/>
    <w:rsid w:val="00736E29"/>
    <w:rsid w:val="0074285C"/>
    <w:rsid w:val="00747357"/>
    <w:rsid w:val="00750939"/>
    <w:rsid w:val="00750E63"/>
    <w:rsid w:val="0075408A"/>
    <w:rsid w:val="0076068E"/>
    <w:rsid w:val="00760A0F"/>
    <w:rsid w:val="00762705"/>
    <w:rsid w:val="007662A4"/>
    <w:rsid w:val="0076646B"/>
    <w:rsid w:val="00772173"/>
    <w:rsid w:val="007743BC"/>
    <w:rsid w:val="00774E41"/>
    <w:rsid w:val="00784B3F"/>
    <w:rsid w:val="0078573D"/>
    <w:rsid w:val="00786D31"/>
    <w:rsid w:val="00790A42"/>
    <w:rsid w:val="007941E2"/>
    <w:rsid w:val="00794675"/>
    <w:rsid w:val="007A3FFA"/>
    <w:rsid w:val="007A6504"/>
    <w:rsid w:val="007B60AC"/>
    <w:rsid w:val="007B620A"/>
    <w:rsid w:val="007B646B"/>
    <w:rsid w:val="007B6BF6"/>
    <w:rsid w:val="007C2FC1"/>
    <w:rsid w:val="007C4291"/>
    <w:rsid w:val="007D2E39"/>
    <w:rsid w:val="007D3543"/>
    <w:rsid w:val="00801AAF"/>
    <w:rsid w:val="008171C5"/>
    <w:rsid w:val="00830AD3"/>
    <w:rsid w:val="00832D89"/>
    <w:rsid w:val="008534A4"/>
    <w:rsid w:val="00855583"/>
    <w:rsid w:val="00862B03"/>
    <w:rsid w:val="00863873"/>
    <w:rsid w:val="008643B1"/>
    <w:rsid w:val="00877F3D"/>
    <w:rsid w:val="00881747"/>
    <w:rsid w:val="00891D19"/>
    <w:rsid w:val="0089430D"/>
    <w:rsid w:val="0089718E"/>
    <w:rsid w:val="008A65D5"/>
    <w:rsid w:val="008B24C8"/>
    <w:rsid w:val="008B3025"/>
    <w:rsid w:val="008C0D2C"/>
    <w:rsid w:val="008C71E2"/>
    <w:rsid w:val="008D7DF3"/>
    <w:rsid w:val="008F07B8"/>
    <w:rsid w:val="008F2D98"/>
    <w:rsid w:val="008F3C29"/>
    <w:rsid w:val="008F5ADB"/>
    <w:rsid w:val="00901F59"/>
    <w:rsid w:val="00914613"/>
    <w:rsid w:val="00915626"/>
    <w:rsid w:val="009210FD"/>
    <w:rsid w:val="0092337E"/>
    <w:rsid w:val="00932486"/>
    <w:rsid w:val="00937F88"/>
    <w:rsid w:val="00943877"/>
    <w:rsid w:val="009461B4"/>
    <w:rsid w:val="00946EC8"/>
    <w:rsid w:val="00955CFA"/>
    <w:rsid w:val="009568DC"/>
    <w:rsid w:val="009641BB"/>
    <w:rsid w:val="00964E1A"/>
    <w:rsid w:val="00966ACB"/>
    <w:rsid w:val="0096764B"/>
    <w:rsid w:val="00967801"/>
    <w:rsid w:val="00973F65"/>
    <w:rsid w:val="0097704C"/>
    <w:rsid w:val="00984FA2"/>
    <w:rsid w:val="0098566A"/>
    <w:rsid w:val="00994A01"/>
    <w:rsid w:val="00994E1C"/>
    <w:rsid w:val="00997EA0"/>
    <w:rsid w:val="009A1662"/>
    <w:rsid w:val="009A33BA"/>
    <w:rsid w:val="009A3FCB"/>
    <w:rsid w:val="009A67F2"/>
    <w:rsid w:val="009B30C5"/>
    <w:rsid w:val="009B6336"/>
    <w:rsid w:val="009B64A6"/>
    <w:rsid w:val="009C0BD8"/>
    <w:rsid w:val="009D1F13"/>
    <w:rsid w:val="009D541B"/>
    <w:rsid w:val="009E1E89"/>
    <w:rsid w:val="009E1F6E"/>
    <w:rsid w:val="009E6661"/>
    <w:rsid w:val="009E774A"/>
    <w:rsid w:val="009F097F"/>
    <w:rsid w:val="009F0AE5"/>
    <w:rsid w:val="009F2874"/>
    <w:rsid w:val="009F2980"/>
    <w:rsid w:val="009F4F8D"/>
    <w:rsid w:val="00A0073F"/>
    <w:rsid w:val="00A00829"/>
    <w:rsid w:val="00A074A7"/>
    <w:rsid w:val="00A111AA"/>
    <w:rsid w:val="00A141A0"/>
    <w:rsid w:val="00A22660"/>
    <w:rsid w:val="00A244FE"/>
    <w:rsid w:val="00A319D2"/>
    <w:rsid w:val="00A353C5"/>
    <w:rsid w:val="00A355C6"/>
    <w:rsid w:val="00A4382E"/>
    <w:rsid w:val="00A444F4"/>
    <w:rsid w:val="00A46A44"/>
    <w:rsid w:val="00A515DB"/>
    <w:rsid w:val="00A60BB4"/>
    <w:rsid w:val="00A71E0E"/>
    <w:rsid w:val="00A76C5A"/>
    <w:rsid w:val="00A773CF"/>
    <w:rsid w:val="00A80047"/>
    <w:rsid w:val="00A84201"/>
    <w:rsid w:val="00A95F39"/>
    <w:rsid w:val="00AA0442"/>
    <w:rsid w:val="00AB1661"/>
    <w:rsid w:val="00AC30D7"/>
    <w:rsid w:val="00AC353E"/>
    <w:rsid w:val="00AC61EB"/>
    <w:rsid w:val="00AE286D"/>
    <w:rsid w:val="00AE2F11"/>
    <w:rsid w:val="00AE316E"/>
    <w:rsid w:val="00AE37F3"/>
    <w:rsid w:val="00AE3BCC"/>
    <w:rsid w:val="00AE423B"/>
    <w:rsid w:val="00AE54F9"/>
    <w:rsid w:val="00AF56B0"/>
    <w:rsid w:val="00AF68B9"/>
    <w:rsid w:val="00AF7811"/>
    <w:rsid w:val="00AF7A5E"/>
    <w:rsid w:val="00B026A4"/>
    <w:rsid w:val="00B04D7B"/>
    <w:rsid w:val="00B123F1"/>
    <w:rsid w:val="00B21373"/>
    <w:rsid w:val="00B24A5C"/>
    <w:rsid w:val="00B24F46"/>
    <w:rsid w:val="00B32979"/>
    <w:rsid w:val="00B40292"/>
    <w:rsid w:val="00B41402"/>
    <w:rsid w:val="00B46D84"/>
    <w:rsid w:val="00B50718"/>
    <w:rsid w:val="00B52BCF"/>
    <w:rsid w:val="00B52E19"/>
    <w:rsid w:val="00B604DB"/>
    <w:rsid w:val="00B62955"/>
    <w:rsid w:val="00B74F47"/>
    <w:rsid w:val="00B76E08"/>
    <w:rsid w:val="00B875DF"/>
    <w:rsid w:val="00B94AB4"/>
    <w:rsid w:val="00BA0EAC"/>
    <w:rsid w:val="00BA4F33"/>
    <w:rsid w:val="00BA5166"/>
    <w:rsid w:val="00BB232A"/>
    <w:rsid w:val="00BB247E"/>
    <w:rsid w:val="00BC66B2"/>
    <w:rsid w:val="00BD34CA"/>
    <w:rsid w:val="00BD4576"/>
    <w:rsid w:val="00BF0EB5"/>
    <w:rsid w:val="00BF6D83"/>
    <w:rsid w:val="00BF7E08"/>
    <w:rsid w:val="00C006BC"/>
    <w:rsid w:val="00C00D18"/>
    <w:rsid w:val="00C01006"/>
    <w:rsid w:val="00C032E9"/>
    <w:rsid w:val="00C363A8"/>
    <w:rsid w:val="00C43413"/>
    <w:rsid w:val="00C4385F"/>
    <w:rsid w:val="00C47B9D"/>
    <w:rsid w:val="00C510D8"/>
    <w:rsid w:val="00C541B3"/>
    <w:rsid w:val="00C579CB"/>
    <w:rsid w:val="00C62F1F"/>
    <w:rsid w:val="00C73C6D"/>
    <w:rsid w:val="00C81286"/>
    <w:rsid w:val="00C912EF"/>
    <w:rsid w:val="00C920AC"/>
    <w:rsid w:val="00C9347D"/>
    <w:rsid w:val="00C93BF8"/>
    <w:rsid w:val="00C95608"/>
    <w:rsid w:val="00CA0D69"/>
    <w:rsid w:val="00CA1841"/>
    <w:rsid w:val="00CA2B43"/>
    <w:rsid w:val="00CA46C9"/>
    <w:rsid w:val="00CA5AEB"/>
    <w:rsid w:val="00CB3DF2"/>
    <w:rsid w:val="00CB4FB4"/>
    <w:rsid w:val="00CB7D2E"/>
    <w:rsid w:val="00CC32E3"/>
    <w:rsid w:val="00CC4C65"/>
    <w:rsid w:val="00CC63C2"/>
    <w:rsid w:val="00CD0A57"/>
    <w:rsid w:val="00CD2001"/>
    <w:rsid w:val="00CD4D7E"/>
    <w:rsid w:val="00CE5A7E"/>
    <w:rsid w:val="00CE6696"/>
    <w:rsid w:val="00CF134C"/>
    <w:rsid w:val="00CF16F8"/>
    <w:rsid w:val="00CF1EBC"/>
    <w:rsid w:val="00CF23B9"/>
    <w:rsid w:val="00CF2A96"/>
    <w:rsid w:val="00D04432"/>
    <w:rsid w:val="00D05627"/>
    <w:rsid w:val="00D059A0"/>
    <w:rsid w:val="00D2064F"/>
    <w:rsid w:val="00D217FE"/>
    <w:rsid w:val="00D21CA0"/>
    <w:rsid w:val="00D23844"/>
    <w:rsid w:val="00D252A1"/>
    <w:rsid w:val="00D25B95"/>
    <w:rsid w:val="00D30AE3"/>
    <w:rsid w:val="00D33198"/>
    <w:rsid w:val="00D41B79"/>
    <w:rsid w:val="00D53B2A"/>
    <w:rsid w:val="00D54994"/>
    <w:rsid w:val="00D64CA0"/>
    <w:rsid w:val="00D67384"/>
    <w:rsid w:val="00D726A7"/>
    <w:rsid w:val="00D74768"/>
    <w:rsid w:val="00D77A1C"/>
    <w:rsid w:val="00D824E3"/>
    <w:rsid w:val="00D844E6"/>
    <w:rsid w:val="00D86B8D"/>
    <w:rsid w:val="00D90F71"/>
    <w:rsid w:val="00D93964"/>
    <w:rsid w:val="00D9457F"/>
    <w:rsid w:val="00DA2B26"/>
    <w:rsid w:val="00DB4439"/>
    <w:rsid w:val="00DB58F9"/>
    <w:rsid w:val="00DB59E7"/>
    <w:rsid w:val="00DB6469"/>
    <w:rsid w:val="00DD2322"/>
    <w:rsid w:val="00DD4D77"/>
    <w:rsid w:val="00DD5381"/>
    <w:rsid w:val="00DD545E"/>
    <w:rsid w:val="00DD6DD0"/>
    <w:rsid w:val="00DE1B05"/>
    <w:rsid w:val="00DE39F5"/>
    <w:rsid w:val="00DF1A3E"/>
    <w:rsid w:val="00DF2DC1"/>
    <w:rsid w:val="00DF715F"/>
    <w:rsid w:val="00E03313"/>
    <w:rsid w:val="00E04B28"/>
    <w:rsid w:val="00E05C65"/>
    <w:rsid w:val="00E1004C"/>
    <w:rsid w:val="00E12599"/>
    <w:rsid w:val="00E14792"/>
    <w:rsid w:val="00E15DF2"/>
    <w:rsid w:val="00E302D2"/>
    <w:rsid w:val="00E3083C"/>
    <w:rsid w:val="00E42805"/>
    <w:rsid w:val="00E456DF"/>
    <w:rsid w:val="00E461D8"/>
    <w:rsid w:val="00E55CD6"/>
    <w:rsid w:val="00E5771A"/>
    <w:rsid w:val="00E60573"/>
    <w:rsid w:val="00E605C6"/>
    <w:rsid w:val="00E6540F"/>
    <w:rsid w:val="00E65CD1"/>
    <w:rsid w:val="00E672A0"/>
    <w:rsid w:val="00E8033E"/>
    <w:rsid w:val="00E82444"/>
    <w:rsid w:val="00E85596"/>
    <w:rsid w:val="00E94390"/>
    <w:rsid w:val="00EC4E31"/>
    <w:rsid w:val="00EC5631"/>
    <w:rsid w:val="00EC5860"/>
    <w:rsid w:val="00EC70D0"/>
    <w:rsid w:val="00ED71E4"/>
    <w:rsid w:val="00EE2F28"/>
    <w:rsid w:val="00EE367D"/>
    <w:rsid w:val="00EE4C8B"/>
    <w:rsid w:val="00EE5CA3"/>
    <w:rsid w:val="00EE7378"/>
    <w:rsid w:val="00EF6179"/>
    <w:rsid w:val="00F120E9"/>
    <w:rsid w:val="00F15099"/>
    <w:rsid w:val="00F17EC8"/>
    <w:rsid w:val="00F2685E"/>
    <w:rsid w:val="00F30E2D"/>
    <w:rsid w:val="00F31F67"/>
    <w:rsid w:val="00F45A98"/>
    <w:rsid w:val="00F544BD"/>
    <w:rsid w:val="00F600DB"/>
    <w:rsid w:val="00F75428"/>
    <w:rsid w:val="00F75770"/>
    <w:rsid w:val="00F7593B"/>
    <w:rsid w:val="00F80BA2"/>
    <w:rsid w:val="00F82559"/>
    <w:rsid w:val="00F90516"/>
    <w:rsid w:val="00F942C8"/>
    <w:rsid w:val="00F94784"/>
    <w:rsid w:val="00FA6D44"/>
    <w:rsid w:val="00FA7F9E"/>
    <w:rsid w:val="00FB2473"/>
    <w:rsid w:val="00FB43EA"/>
    <w:rsid w:val="00FB5B5D"/>
    <w:rsid w:val="00FD78AE"/>
    <w:rsid w:val="00FE2F2E"/>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6BF0B"/>
  <w15:docId w15:val="{383C87CC-8237-48D3-ACB3-072A5C22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16E"/>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E316E"/>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E316E"/>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E316E"/>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E316E"/>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E316E"/>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E316E"/>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E316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316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0B"/>
    <w:rPr>
      <w:rFonts w:ascii="Tahoma" w:hAnsi="Tahoma" w:cs="Tahoma"/>
      <w:sz w:val="16"/>
      <w:szCs w:val="16"/>
    </w:rPr>
  </w:style>
  <w:style w:type="paragraph" w:styleId="Header">
    <w:name w:val="header"/>
    <w:basedOn w:val="Normal"/>
    <w:link w:val="HeaderChar"/>
    <w:uiPriority w:val="99"/>
    <w:unhideWhenUsed/>
    <w:rsid w:val="006E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E0B"/>
  </w:style>
  <w:style w:type="paragraph" w:styleId="Footer">
    <w:name w:val="footer"/>
    <w:basedOn w:val="Normal"/>
    <w:link w:val="FooterChar"/>
    <w:uiPriority w:val="99"/>
    <w:unhideWhenUsed/>
    <w:rsid w:val="006E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E0B"/>
  </w:style>
  <w:style w:type="paragraph" w:styleId="ListParagraph">
    <w:name w:val="List Paragraph"/>
    <w:basedOn w:val="Normal"/>
    <w:link w:val="ListParagraphChar"/>
    <w:uiPriority w:val="34"/>
    <w:qFormat/>
    <w:rsid w:val="006E3E0B"/>
    <w:pPr>
      <w:ind w:left="720"/>
      <w:contextualSpacing/>
    </w:pPr>
  </w:style>
  <w:style w:type="table" w:styleId="TableGrid">
    <w:name w:val="Table Grid"/>
    <w:basedOn w:val="TableNormal"/>
    <w:uiPriority w:val="39"/>
    <w:rsid w:val="006E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3B9"/>
    <w:rPr>
      <w:color w:val="0000FF" w:themeColor="hyperlink"/>
      <w:u w:val="single"/>
    </w:rPr>
  </w:style>
  <w:style w:type="character" w:styleId="CommentReference">
    <w:name w:val="annotation reference"/>
    <w:basedOn w:val="DefaultParagraphFont"/>
    <w:uiPriority w:val="99"/>
    <w:semiHidden/>
    <w:unhideWhenUsed/>
    <w:rsid w:val="000508D0"/>
    <w:rPr>
      <w:sz w:val="16"/>
      <w:szCs w:val="16"/>
    </w:rPr>
  </w:style>
  <w:style w:type="paragraph" w:styleId="CommentText">
    <w:name w:val="annotation text"/>
    <w:basedOn w:val="Normal"/>
    <w:link w:val="CommentTextChar"/>
    <w:uiPriority w:val="99"/>
    <w:semiHidden/>
    <w:unhideWhenUsed/>
    <w:rsid w:val="000508D0"/>
    <w:pPr>
      <w:spacing w:line="240" w:lineRule="auto"/>
    </w:pPr>
    <w:rPr>
      <w:sz w:val="20"/>
      <w:szCs w:val="20"/>
    </w:rPr>
  </w:style>
  <w:style w:type="character" w:customStyle="1" w:styleId="CommentTextChar">
    <w:name w:val="Comment Text Char"/>
    <w:basedOn w:val="DefaultParagraphFont"/>
    <w:link w:val="CommentText"/>
    <w:uiPriority w:val="99"/>
    <w:semiHidden/>
    <w:rsid w:val="000508D0"/>
    <w:rPr>
      <w:sz w:val="20"/>
      <w:szCs w:val="20"/>
    </w:rPr>
  </w:style>
  <w:style w:type="numbering" w:customStyle="1" w:styleId="Style1">
    <w:name w:val="Style1"/>
    <w:uiPriority w:val="99"/>
    <w:rsid w:val="00AE316E"/>
    <w:pPr>
      <w:numPr>
        <w:numId w:val="2"/>
      </w:numPr>
    </w:pPr>
  </w:style>
  <w:style w:type="character" w:customStyle="1" w:styleId="Heading1Char">
    <w:name w:val="Heading 1 Char"/>
    <w:basedOn w:val="DefaultParagraphFont"/>
    <w:link w:val="Heading1"/>
    <w:uiPriority w:val="9"/>
    <w:rsid w:val="00AE31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E31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E31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E316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E316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E316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E316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E31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316E"/>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5E7838"/>
    <w:rPr>
      <w:color w:val="808080"/>
    </w:rPr>
  </w:style>
  <w:style w:type="paragraph" w:customStyle="1" w:styleId="clause">
    <w:name w:val="clause"/>
    <w:basedOn w:val="Normal"/>
    <w:rsid w:val="00575A9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C02B6"/>
    <w:pPr>
      <w:spacing w:after="0" w:line="240" w:lineRule="auto"/>
    </w:pPr>
  </w:style>
  <w:style w:type="paragraph" w:styleId="CommentSubject">
    <w:name w:val="annotation subject"/>
    <w:basedOn w:val="CommentText"/>
    <w:next w:val="CommentText"/>
    <w:link w:val="CommentSubjectChar"/>
    <w:uiPriority w:val="99"/>
    <w:semiHidden/>
    <w:unhideWhenUsed/>
    <w:rsid w:val="004149FC"/>
    <w:rPr>
      <w:b/>
      <w:bCs/>
    </w:rPr>
  </w:style>
  <w:style w:type="character" w:customStyle="1" w:styleId="CommentSubjectChar">
    <w:name w:val="Comment Subject Char"/>
    <w:basedOn w:val="CommentTextChar"/>
    <w:link w:val="CommentSubject"/>
    <w:uiPriority w:val="99"/>
    <w:semiHidden/>
    <w:rsid w:val="004149FC"/>
    <w:rPr>
      <w:b/>
      <w:bCs/>
      <w:sz w:val="20"/>
      <w:szCs w:val="20"/>
    </w:rPr>
  </w:style>
  <w:style w:type="character" w:customStyle="1" w:styleId="ListParagraphChar">
    <w:name w:val="List Paragraph Char"/>
    <w:link w:val="ListParagraph"/>
    <w:uiPriority w:val="34"/>
    <w:locked/>
    <w:rsid w:val="004F3BBF"/>
  </w:style>
  <w:style w:type="paragraph" w:styleId="Revision">
    <w:name w:val="Revision"/>
    <w:hidden/>
    <w:uiPriority w:val="99"/>
    <w:semiHidden/>
    <w:rsid w:val="004D6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2143">
      <w:bodyDiv w:val="1"/>
      <w:marLeft w:val="0"/>
      <w:marRight w:val="0"/>
      <w:marTop w:val="0"/>
      <w:marBottom w:val="0"/>
      <w:divBdr>
        <w:top w:val="none" w:sz="0" w:space="0" w:color="auto"/>
        <w:left w:val="none" w:sz="0" w:space="0" w:color="auto"/>
        <w:bottom w:val="none" w:sz="0" w:space="0" w:color="auto"/>
        <w:right w:val="none" w:sz="0" w:space="0" w:color="auto"/>
      </w:divBdr>
    </w:div>
    <w:div w:id="1514883936">
      <w:bodyDiv w:val="1"/>
      <w:marLeft w:val="0"/>
      <w:marRight w:val="0"/>
      <w:marTop w:val="0"/>
      <w:marBottom w:val="0"/>
      <w:divBdr>
        <w:top w:val="none" w:sz="0" w:space="0" w:color="auto"/>
        <w:left w:val="none" w:sz="0" w:space="0" w:color="auto"/>
        <w:bottom w:val="none" w:sz="0" w:space="0" w:color="auto"/>
        <w:right w:val="none" w:sz="0" w:space="0" w:color="auto"/>
      </w:divBdr>
    </w:div>
    <w:div w:id="21431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44DE7F5-6E39-4F0C-A677-FBA7869C05AD}"/>
      </w:docPartPr>
      <w:docPartBody>
        <w:p w:rsidR="00D86E62" w:rsidRDefault="00C125C4" w:rsidP="00C125C4">
          <w:pPr>
            <w:pStyle w:val="DefaultPlaceholder-1854013438"/>
          </w:pPr>
          <w:r w:rsidRPr="00677662">
            <w:rPr>
              <w:rStyle w:val="PlaceholderText"/>
            </w:rPr>
            <w:t>Click or tap to enter a date.</w:t>
          </w:r>
        </w:p>
      </w:docPartBody>
    </w:docPart>
    <w:docPart>
      <w:docPartPr>
        <w:name w:val="3F77E703299A4A548DD7CCA1BF31A179"/>
        <w:category>
          <w:name w:val="General"/>
          <w:gallery w:val="placeholder"/>
        </w:category>
        <w:types>
          <w:type w:val="bbPlcHdr"/>
        </w:types>
        <w:behaviors>
          <w:behavior w:val="content"/>
        </w:behaviors>
        <w:guid w:val="{1830F4E2-1593-4BEB-B817-11148288257A}"/>
      </w:docPartPr>
      <w:docPartBody>
        <w:p w:rsidR="00F00A8D" w:rsidRDefault="00F00A8D" w:rsidP="00F00A8D">
          <w:pPr>
            <w:pStyle w:val="3F77E703299A4A548DD7CCA1BF31A179"/>
          </w:pPr>
          <w:r w:rsidRPr="007C3870">
            <w:rPr>
              <w:rStyle w:val="PlaceholderText"/>
            </w:rPr>
            <w:t>Click or tap here to enter text.</w:t>
          </w:r>
        </w:p>
      </w:docPartBody>
    </w:docPart>
    <w:docPart>
      <w:docPartPr>
        <w:name w:val="52BF46A53FBC49509E165B7A702968AA"/>
        <w:category>
          <w:name w:val="General"/>
          <w:gallery w:val="placeholder"/>
        </w:category>
        <w:types>
          <w:type w:val="bbPlcHdr"/>
        </w:types>
        <w:behaviors>
          <w:behavior w:val="content"/>
        </w:behaviors>
        <w:guid w:val="{970DCB8E-1A43-43B7-8EB0-F990B4570FDA}"/>
      </w:docPartPr>
      <w:docPartBody>
        <w:p w:rsidR="00F00A8D" w:rsidRDefault="00F00A8D" w:rsidP="00F00A8D">
          <w:pPr>
            <w:pStyle w:val="52BF46A53FBC49509E165B7A702968AA"/>
          </w:pPr>
          <w:r w:rsidRPr="007C3870">
            <w:rPr>
              <w:rStyle w:val="PlaceholderText"/>
            </w:rPr>
            <w:t>Click or tap here to enter text.</w:t>
          </w:r>
        </w:p>
      </w:docPartBody>
    </w:docPart>
    <w:docPart>
      <w:docPartPr>
        <w:name w:val="3E58ED0B81F2452CAC7A169D2A448C51"/>
        <w:category>
          <w:name w:val="General"/>
          <w:gallery w:val="placeholder"/>
        </w:category>
        <w:types>
          <w:type w:val="bbPlcHdr"/>
        </w:types>
        <w:behaviors>
          <w:behavior w:val="content"/>
        </w:behaviors>
        <w:guid w:val="{E9D0B761-D43D-4FD9-BF4D-B679EEC34D74}"/>
      </w:docPartPr>
      <w:docPartBody>
        <w:p w:rsidR="007B3BE2" w:rsidRDefault="007B3BE2" w:rsidP="007B3BE2">
          <w:pPr>
            <w:pStyle w:val="3E58ED0B81F2452CAC7A169D2A448C51"/>
          </w:pPr>
          <w:r w:rsidRPr="00EA22F6">
            <w:rPr>
              <w:rStyle w:val="PlaceholderText"/>
            </w:rPr>
            <w:t>Enter any content that you want to repeat, including other content controls. You can also insert this control around table rows in order to repeat parts of a table.</w:t>
          </w:r>
        </w:p>
      </w:docPartBody>
    </w:docPart>
    <w:docPart>
      <w:docPartPr>
        <w:name w:val="7758E7BAD95E401C9E3CD94B5761EA3B"/>
        <w:category>
          <w:name w:val="General"/>
          <w:gallery w:val="placeholder"/>
        </w:category>
        <w:types>
          <w:type w:val="bbPlcHdr"/>
        </w:types>
        <w:behaviors>
          <w:behavior w:val="content"/>
        </w:behaviors>
        <w:guid w:val="{9F137C74-28CD-4ED1-A5FB-FB9EC5B9532A}"/>
      </w:docPartPr>
      <w:docPartBody>
        <w:p w:rsidR="007B3BE2" w:rsidRDefault="007B3BE2" w:rsidP="007B3BE2">
          <w:pPr>
            <w:pStyle w:val="7758E7BAD95E401C9E3CD94B5761EA3B"/>
          </w:pPr>
          <w:r w:rsidRPr="00677662">
            <w:rPr>
              <w:rStyle w:val="PlaceholderText"/>
            </w:rPr>
            <w:t>Choose an item.</w:t>
          </w:r>
        </w:p>
      </w:docPartBody>
    </w:docPart>
    <w:docPart>
      <w:docPartPr>
        <w:name w:val="92A8634179914D19A880D49C7BC2CFF7"/>
        <w:category>
          <w:name w:val="General"/>
          <w:gallery w:val="placeholder"/>
        </w:category>
        <w:types>
          <w:type w:val="bbPlcHdr"/>
        </w:types>
        <w:behaviors>
          <w:behavior w:val="content"/>
        </w:behaviors>
        <w:guid w:val="{713BD9B8-A09B-492E-A28A-517F2FD39034}"/>
      </w:docPartPr>
      <w:docPartBody>
        <w:p w:rsidR="007B3BE2" w:rsidRDefault="007B3BE2" w:rsidP="007B3BE2">
          <w:pPr>
            <w:pStyle w:val="92A8634179914D19A880D49C7BC2CFF7"/>
          </w:pPr>
          <w:r w:rsidRPr="00EA22F6">
            <w:rPr>
              <w:rStyle w:val="PlaceholderText"/>
            </w:rPr>
            <w:t>Choose an item.</w:t>
          </w:r>
        </w:p>
      </w:docPartBody>
    </w:docPart>
    <w:docPart>
      <w:docPartPr>
        <w:name w:val="34EED555F8E54C3E9844E0B6145C7811"/>
        <w:category>
          <w:name w:val="General"/>
          <w:gallery w:val="placeholder"/>
        </w:category>
        <w:types>
          <w:type w:val="bbPlcHdr"/>
        </w:types>
        <w:behaviors>
          <w:behavior w:val="content"/>
        </w:behaviors>
        <w:guid w:val="{886BE78B-0DE9-4DB3-B4FE-8E6075821006}"/>
      </w:docPartPr>
      <w:docPartBody>
        <w:p w:rsidR="007B3BE2" w:rsidRDefault="007B3BE2" w:rsidP="007B3BE2">
          <w:pPr>
            <w:pStyle w:val="34EED555F8E54C3E9844E0B6145C7811"/>
          </w:pPr>
          <w:r w:rsidRPr="007C3870">
            <w:rPr>
              <w:rStyle w:val="PlaceholderText"/>
            </w:rPr>
            <w:t>Click or tap here to enter text.</w:t>
          </w:r>
        </w:p>
      </w:docPartBody>
    </w:docPart>
    <w:docPart>
      <w:docPartPr>
        <w:name w:val="BACC258649364E71AD4E0F63F41CE7A6"/>
        <w:category>
          <w:name w:val="General"/>
          <w:gallery w:val="placeholder"/>
        </w:category>
        <w:types>
          <w:type w:val="bbPlcHdr"/>
        </w:types>
        <w:behaviors>
          <w:behavior w:val="content"/>
        </w:behaviors>
        <w:guid w:val="{B1110BCF-209C-4A4B-8E6A-D707DB0A768C}"/>
      </w:docPartPr>
      <w:docPartBody>
        <w:p w:rsidR="007B3BE2" w:rsidRDefault="007B3BE2" w:rsidP="007B3BE2">
          <w:pPr>
            <w:pStyle w:val="BACC258649364E71AD4E0F63F41CE7A6"/>
          </w:pPr>
          <w:r w:rsidRPr="00400C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54"/>
    <w:rsid w:val="0002306E"/>
    <w:rsid w:val="000747B0"/>
    <w:rsid w:val="000F686A"/>
    <w:rsid w:val="00226150"/>
    <w:rsid w:val="0046523F"/>
    <w:rsid w:val="004F7C48"/>
    <w:rsid w:val="005E1ECD"/>
    <w:rsid w:val="00677AD7"/>
    <w:rsid w:val="00771967"/>
    <w:rsid w:val="007B3BE2"/>
    <w:rsid w:val="007C637A"/>
    <w:rsid w:val="00824AA5"/>
    <w:rsid w:val="00901A80"/>
    <w:rsid w:val="00910A5A"/>
    <w:rsid w:val="0095640C"/>
    <w:rsid w:val="009701BC"/>
    <w:rsid w:val="00997169"/>
    <w:rsid w:val="009A2654"/>
    <w:rsid w:val="00A21377"/>
    <w:rsid w:val="00A5573F"/>
    <w:rsid w:val="00B8648C"/>
    <w:rsid w:val="00C125C4"/>
    <w:rsid w:val="00D86E62"/>
    <w:rsid w:val="00DE2B1B"/>
    <w:rsid w:val="00E40504"/>
    <w:rsid w:val="00E433AA"/>
    <w:rsid w:val="00E66422"/>
    <w:rsid w:val="00E767E9"/>
    <w:rsid w:val="00F0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BE2"/>
    <w:rPr>
      <w:color w:val="808080"/>
    </w:rPr>
  </w:style>
  <w:style w:type="paragraph" w:customStyle="1" w:styleId="DefaultPlaceholder-1854013438">
    <w:name w:val="DefaultPlaceholder_-1854013438"/>
    <w:rsid w:val="00C125C4"/>
    <w:pPr>
      <w:spacing w:after="200" w:line="276" w:lineRule="auto"/>
    </w:pPr>
    <w:rPr>
      <w:rFonts w:eastAsiaTheme="minorHAnsi"/>
    </w:rPr>
  </w:style>
  <w:style w:type="paragraph" w:customStyle="1" w:styleId="3F77E703299A4A548DD7CCA1BF31A179">
    <w:name w:val="3F77E703299A4A548DD7CCA1BF31A179"/>
    <w:rsid w:val="00F00A8D"/>
    <w:rPr>
      <w:kern w:val="2"/>
      <w:lang w:val="en-CA" w:eastAsia="en-CA"/>
      <w14:ligatures w14:val="standardContextual"/>
    </w:rPr>
  </w:style>
  <w:style w:type="paragraph" w:customStyle="1" w:styleId="52BF46A53FBC49509E165B7A702968AA">
    <w:name w:val="52BF46A53FBC49509E165B7A702968AA"/>
    <w:rsid w:val="00F00A8D"/>
    <w:rPr>
      <w:kern w:val="2"/>
      <w:lang w:val="en-CA" w:eastAsia="en-CA"/>
      <w14:ligatures w14:val="standardContextual"/>
    </w:rPr>
  </w:style>
  <w:style w:type="paragraph" w:customStyle="1" w:styleId="3E58ED0B81F2452CAC7A169D2A448C51">
    <w:name w:val="3E58ED0B81F2452CAC7A169D2A448C51"/>
    <w:rsid w:val="007B3BE2"/>
    <w:pPr>
      <w:spacing w:line="278" w:lineRule="auto"/>
    </w:pPr>
    <w:rPr>
      <w:kern w:val="2"/>
      <w:sz w:val="24"/>
      <w:szCs w:val="24"/>
      <w:lang w:val="en-CA" w:eastAsia="en-CA"/>
      <w14:ligatures w14:val="standardContextual"/>
    </w:rPr>
  </w:style>
  <w:style w:type="paragraph" w:customStyle="1" w:styleId="7758E7BAD95E401C9E3CD94B5761EA3B">
    <w:name w:val="7758E7BAD95E401C9E3CD94B5761EA3B"/>
    <w:rsid w:val="007B3BE2"/>
    <w:pPr>
      <w:spacing w:line="278" w:lineRule="auto"/>
    </w:pPr>
    <w:rPr>
      <w:kern w:val="2"/>
      <w:sz w:val="24"/>
      <w:szCs w:val="24"/>
      <w:lang w:val="en-CA" w:eastAsia="en-CA"/>
      <w14:ligatures w14:val="standardContextual"/>
    </w:rPr>
  </w:style>
  <w:style w:type="paragraph" w:customStyle="1" w:styleId="92A8634179914D19A880D49C7BC2CFF7">
    <w:name w:val="92A8634179914D19A880D49C7BC2CFF7"/>
    <w:rsid w:val="007B3BE2"/>
    <w:pPr>
      <w:spacing w:line="278" w:lineRule="auto"/>
    </w:pPr>
    <w:rPr>
      <w:kern w:val="2"/>
      <w:sz w:val="24"/>
      <w:szCs w:val="24"/>
      <w:lang w:val="en-CA" w:eastAsia="en-CA"/>
      <w14:ligatures w14:val="standardContextual"/>
    </w:rPr>
  </w:style>
  <w:style w:type="paragraph" w:customStyle="1" w:styleId="34EED555F8E54C3E9844E0B6145C7811">
    <w:name w:val="34EED555F8E54C3E9844E0B6145C7811"/>
    <w:rsid w:val="007B3BE2"/>
    <w:pPr>
      <w:spacing w:line="278" w:lineRule="auto"/>
    </w:pPr>
    <w:rPr>
      <w:kern w:val="2"/>
      <w:sz w:val="24"/>
      <w:szCs w:val="24"/>
      <w:lang w:val="en-CA" w:eastAsia="en-CA"/>
      <w14:ligatures w14:val="standardContextual"/>
    </w:rPr>
  </w:style>
  <w:style w:type="paragraph" w:customStyle="1" w:styleId="BACC258649364E71AD4E0F63F41CE7A6">
    <w:name w:val="BACC258649364E71AD4E0F63F41CE7A6"/>
    <w:rsid w:val="007B3BE2"/>
    <w:pPr>
      <w:spacing w:line="278" w:lineRule="auto"/>
    </w:pPr>
    <w:rPr>
      <w:kern w:val="2"/>
      <w:sz w:val="24"/>
      <w:szCs w:val="24"/>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A4C4E3F513343920D105CB02865D5" ma:contentTypeVersion="20" ma:contentTypeDescription="Create a new document." ma:contentTypeScope="" ma:versionID="1076da7e3b896ba523a4fb4c1de183db">
  <xsd:schema xmlns:xsd="http://www.w3.org/2001/XMLSchema" xmlns:xs="http://www.w3.org/2001/XMLSchema" xmlns:p="http://schemas.microsoft.com/office/2006/metadata/properties" xmlns:ns1="http://schemas.microsoft.com/sharepoint/v3" xmlns:ns2="fc284041-9b44-4dc1-9948-0cd0dae283a1" xmlns:ns3="3283c1cf-4a95-45c6-8bdc-9c5ef62e7749" targetNamespace="http://schemas.microsoft.com/office/2006/metadata/properties" ma:root="true" ma:fieldsID="57dbeee96333669e27c73058eb46c1cb" ns1:_="" ns2:_="" ns3:_="">
    <xsd:import namespace="http://schemas.microsoft.com/sharepoint/v3"/>
    <xsd:import namespace="fc284041-9b44-4dc1-9948-0cd0dae283a1"/>
    <xsd:import namespace="3283c1cf-4a95-45c6-8bdc-9c5ef62e774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84041-9b44-4dc1-9948-0cd0dae283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9ca523-d7c0-4d85-bc19-533d08f9f2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83c1cf-4a95-45c6-8bdc-9c5ef62e7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dbb5cd3-97fb-4ea8-9b29-e782f8932110}" ma:internalName="TaxCatchAll" ma:showField="CatchAllData" ma:web="3283c1cf-4a95-45c6-8bdc-9c5ef62e77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283c1cf-4a95-45c6-8bdc-9c5ef62e7749" xsi:nil="true"/>
    <lcf76f155ced4ddcb4097134ff3c332f xmlns="fc284041-9b44-4dc1-9948-0cd0dae283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AB5099-67FB-4EBB-A52F-45ED6D0A5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284041-9b44-4dc1-9948-0cd0dae283a1"/>
    <ds:schemaRef ds:uri="3283c1cf-4a95-45c6-8bdc-9c5ef62e7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D7CF0-C3CF-4DBE-B8F8-2A1520114C89}">
  <ds:schemaRefs>
    <ds:schemaRef ds:uri="http://schemas.openxmlformats.org/officeDocument/2006/bibliography"/>
  </ds:schemaRefs>
</ds:datastoreItem>
</file>

<file path=customXml/itemProps3.xml><?xml version="1.0" encoding="utf-8"?>
<ds:datastoreItem xmlns:ds="http://schemas.openxmlformats.org/officeDocument/2006/customXml" ds:itemID="{291FFDEA-89A2-47F2-92B8-DB42CC3A57E6}">
  <ds:schemaRefs>
    <ds:schemaRef ds:uri="http://schemas.microsoft.com/sharepoint/v3/contenttype/forms"/>
  </ds:schemaRefs>
</ds:datastoreItem>
</file>

<file path=customXml/itemProps4.xml><?xml version="1.0" encoding="utf-8"?>
<ds:datastoreItem xmlns:ds="http://schemas.openxmlformats.org/officeDocument/2006/customXml" ds:itemID="{7FF8EC31-606B-4810-B71E-BAFDD423962C}">
  <ds:schemaRefs>
    <ds:schemaRef ds:uri="http://schemas.microsoft.com/office/2006/metadata/properties"/>
    <ds:schemaRef ds:uri="http://schemas.microsoft.com/office/infopath/2007/PartnerControls"/>
    <ds:schemaRef ds:uri="http://schemas.microsoft.com/sharepoint/v3"/>
    <ds:schemaRef ds:uri="3283c1cf-4a95-45c6-8bdc-9c5ef62e7749"/>
    <ds:schemaRef ds:uri="fc284041-9b44-4dc1-9948-0cd0dae283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Ewaniuk</dc:creator>
  <cp:lastModifiedBy>Chris Ewaniuk</cp:lastModifiedBy>
  <cp:revision>3</cp:revision>
  <cp:lastPrinted>2013-06-18T21:40:00Z</cp:lastPrinted>
  <dcterms:created xsi:type="dcterms:W3CDTF">2024-03-12T20:46:00Z</dcterms:created>
  <dcterms:modified xsi:type="dcterms:W3CDTF">2024-03-12T20:47:00Z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0x01010002CA4C4E3F513343920D105CB02865D5</vt:lpwstr>
  </property>
  <property fmtid="{D5CDD505-2E9C-101B-9397-08002B2CF9AE}" pid="3" name="Order">
    <vt:r8>22800</vt:r8>
  </property>
  <property fmtid="{D5CDD505-2E9C-101B-9397-08002B2CF9AE}" pid="4" name="MediaServiceImageTags">
    <vt:lpwstr/>
  </property>
</Properties>
</file>